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90F" w:rsidRPr="00E37D6C" w:rsidRDefault="005654A2">
      <w:pPr>
        <w:jc w:val="center"/>
        <w:rPr>
          <w:rFonts w:asciiTheme="minorHAnsi" w:hAnsiTheme="minorHAnsi"/>
          <w:b/>
        </w:rPr>
      </w:pPr>
      <w:r w:rsidRPr="00E37D6C">
        <w:rPr>
          <w:rFonts w:asciiTheme="minorHAnsi" w:hAnsiTheme="minorHAnsi"/>
          <w:noProof/>
        </w:rPr>
        <w:drawing>
          <wp:anchor distT="0" distB="0" distL="114300" distR="114300" simplePos="0" relativeHeight="251658240" behindDoc="1" locked="0" layoutInCell="1" allowOverlap="1">
            <wp:simplePos x="0" y="0"/>
            <wp:positionH relativeFrom="margin">
              <wp:posOffset>1170940</wp:posOffset>
            </wp:positionH>
            <wp:positionV relativeFrom="margin">
              <wp:posOffset>72390</wp:posOffset>
            </wp:positionV>
            <wp:extent cx="3986530" cy="3206115"/>
            <wp:effectExtent l="0" t="0" r="0" b="0"/>
            <wp:wrapTight wrapText="bothSides">
              <wp:wrapPolygon edited="0">
                <wp:start x="0" y="0"/>
                <wp:lineTo x="0" y="21433"/>
                <wp:lineTo x="21469" y="21433"/>
                <wp:lineTo x="21469" y="0"/>
                <wp:lineTo x="0" y="0"/>
              </wp:wrapPolygon>
            </wp:wrapTight>
            <wp:docPr id="20" name="Picture 22" descr="2014 Logo A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014 Logo ADG"/>
                    <pic:cNvPicPr>
                      <a:picLocks noChangeAspect="1" noChangeArrowheads="1"/>
                    </pic:cNvPicPr>
                  </pic:nvPicPr>
                  <pic:blipFill>
                    <a:blip r:embed="rId9" cstate="print">
                      <a:extLst>
                        <a:ext uri="{28A0092B-C50C-407E-A947-70E740481C1C}">
                          <a14:useLocalDpi xmlns:a14="http://schemas.microsoft.com/office/drawing/2010/main" val="0"/>
                        </a:ext>
                      </a:extLst>
                    </a:blip>
                    <a:srcRect t="7600" b="11978"/>
                    <a:stretch>
                      <a:fillRect/>
                    </a:stretch>
                  </pic:blipFill>
                  <pic:spPr bwMode="auto">
                    <a:xfrm>
                      <a:off x="0" y="0"/>
                      <a:ext cx="3986530" cy="3206115"/>
                    </a:xfrm>
                    <a:prstGeom prst="rect">
                      <a:avLst/>
                    </a:prstGeom>
                    <a:noFill/>
                  </pic:spPr>
                </pic:pic>
              </a:graphicData>
            </a:graphic>
          </wp:anchor>
        </w:drawing>
      </w:r>
    </w:p>
    <w:p w:rsidR="0088090F" w:rsidRPr="00E37D6C" w:rsidRDefault="0088090F">
      <w:pPr>
        <w:jc w:val="center"/>
        <w:rPr>
          <w:rFonts w:asciiTheme="minorHAnsi" w:hAnsiTheme="minorHAnsi"/>
          <w:b/>
        </w:rPr>
      </w:pPr>
    </w:p>
    <w:p w:rsidR="0088090F" w:rsidRPr="00E37D6C" w:rsidRDefault="0088090F">
      <w:pPr>
        <w:jc w:val="center"/>
        <w:rPr>
          <w:rFonts w:asciiTheme="minorHAnsi" w:hAnsiTheme="minorHAnsi"/>
          <w:b/>
        </w:rPr>
      </w:pPr>
      <w:bookmarkStart w:id="0" w:name="_GoBack"/>
      <w:bookmarkEnd w:id="0"/>
    </w:p>
    <w:p w:rsidR="0088090F" w:rsidRPr="00E37D6C" w:rsidRDefault="0088090F">
      <w:pPr>
        <w:jc w:val="center"/>
        <w:rPr>
          <w:rFonts w:asciiTheme="minorHAnsi" w:hAnsiTheme="minorHAnsi"/>
          <w:b/>
        </w:rPr>
      </w:pPr>
    </w:p>
    <w:p w:rsidR="0088090F" w:rsidRPr="00E37D6C" w:rsidRDefault="0088090F">
      <w:pPr>
        <w:jc w:val="center"/>
        <w:rPr>
          <w:rFonts w:asciiTheme="minorHAnsi" w:hAnsiTheme="minorHAnsi"/>
          <w:b/>
        </w:rPr>
      </w:pPr>
    </w:p>
    <w:p w:rsidR="0088090F" w:rsidRPr="00E37D6C" w:rsidRDefault="0088090F">
      <w:pPr>
        <w:jc w:val="center"/>
        <w:rPr>
          <w:rFonts w:asciiTheme="minorHAnsi" w:hAnsiTheme="minorHAnsi"/>
          <w:b/>
        </w:rPr>
      </w:pPr>
    </w:p>
    <w:p w:rsidR="0088090F" w:rsidRPr="00E37D6C" w:rsidRDefault="0088090F">
      <w:pPr>
        <w:jc w:val="center"/>
        <w:rPr>
          <w:rFonts w:asciiTheme="minorHAnsi" w:hAnsiTheme="minorHAnsi"/>
          <w:b/>
        </w:rPr>
      </w:pPr>
    </w:p>
    <w:p w:rsidR="0088090F" w:rsidRPr="00E37D6C" w:rsidRDefault="0088090F">
      <w:pPr>
        <w:jc w:val="center"/>
        <w:rPr>
          <w:rFonts w:asciiTheme="minorHAnsi" w:hAnsiTheme="minorHAnsi"/>
          <w:b/>
        </w:rPr>
      </w:pPr>
    </w:p>
    <w:p w:rsidR="0088090F" w:rsidRPr="00E37D6C" w:rsidRDefault="0088090F">
      <w:pPr>
        <w:jc w:val="center"/>
        <w:rPr>
          <w:rFonts w:asciiTheme="minorHAnsi" w:hAnsiTheme="minorHAnsi"/>
          <w:b/>
        </w:rPr>
      </w:pPr>
    </w:p>
    <w:p w:rsidR="0088090F" w:rsidRPr="00E37D6C" w:rsidRDefault="0088090F">
      <w:pPr>
        <w:jc w:val="center"/>
        <w:rPr>
          <w:rFonts w:asciiTheme="minorHAnsi" w:hAnsiTheme="minorHAnsi"/>
          <w:b/>
        </w:rPr>
      </w:pPr>
    </w:p>
    <w:p w:rsidR="00BC329C" w:rsidRPr="00E37D6C" w:rsidRDefault="00D94BD2" w:rsidP="005654A2">
      <w:pPr>
        <w:jc w:val="center"/>
        <w:rPr>
          <w:rFonts w:asciiTheme="minorHAnsi" w:hAnsiTheme="minorHAnsi"/>
          <w:b/>
          <w:sz w:val="36"/>
          <w:szCs w:val="36"/>
        </w:rPr>
      </w:pPr>
      <w:r w:rsidRPr="00E37D6C">
        <w:rPr>
          <w:rFonts w:asciiTheme="minorHAnsi" w:hAnsiTheme="minorHAnsi"/>
          <w:b/>
        </w:rPr>
        <w:t xml:space="preserve"> </w:t>
      </w:r>
      <w:r w:rsidRPr="00E37D6C">
        <w:rPr>
          <w:rFonts w:asciiTheme="minorHAnsi" w:hAnsiTheme="minorHAnsi"/>
          <w:b/>
          <w:sz w:val="36"/>
          <w:szCs w:val="36"/>
        </w:rPr>
        <w:t xml:space="preserve">WACCAMAW HOME CONSORTIUM </w:t>
      </w:r>
    </w:p>
    <w:p w:rsidR="00BC329C" w:rsidRPr="00E37D6C" w:rsidRDefault="0021341F" w:rsidP="00A50555">
      <w:pPr>
        <w:pBdr>
          <w:top w:val="single" w:sz="18" w:space="1" w:color="auto"/>
          <w:bottom w:val="single" w:sz="18" w:space="0" w:color="auto"/>
        </w:pBdr>
        <w:spacing w:after="0" w:line="240" w:lineRule="auto"/>
        <w:jc w:val="center"/>
        <w:rPr>
          <w:rFonts w:asciiTheme="minorHAnsi" w:hAnsiTheme="minorHAnsi"/>
          <w:b/>
        </w:rPr>
      </w:pPr>
      <w:r w:rsidRPr="00E37D6C">
        <w:rPr>
          <w:rFonts w:asciiTheme="minorHAnsi" w:hAnsiTheme="minorHAnsi"/>
          <w:b/>
        </w:rPr>
        <w:t xml:space="preserve">DRAFT </w:t>
      </w:r>
      <w:r w:rsidR="00D94BD2" w:rsidRPr="00E37D6C">
        <w:rPr>
          <w:rFonts w:asciiTheme="minorHAnsi" w:hAnsiTheme="minorHAnsi"/>
          <w:b/>
        </w:rPr>
        <w:t>CONSOLIDATED ANNUAL PERFORMANCE</w:t>
      </w:r>
    </w:p>
    <w:p w:rsidR="00BC329C" w:rsidRPr="00E37D6C" w:rsidRDefault="00D94BD2" w:rsidP="00A50555">
      <w:pPr>
        <w:pBdr>
          <w:top w:val="single" w:sz="18" w:space="1" w:color="auto"/>
          <w:bottom w:val="single" w:sz="18" w:space="0" w:color="auto"/>
        </w:pBdr>
        <w:spacing w:line="240" w:lineRule="auto"/>
        <w:jc w:val="center"/>
        <w:rPr>
          <w:rFonts w:asciiTheme="minorHAnsi" w:hAnsiTheme="minorHAnsi"/>
          <w:b/>
        </w:rPr>
      </w:pPr>
      <w:r w:rsidRPr="00E37D6C">
        <w:rPr>
          <w:rFonts w:asciiTheme="minorHAnsi" w:hAnsiTheme="minorHAnsi"/>
          <w:b/>
        </w:rPr>
        <w:t>AND EVALUATION REPORT (CAPER)</w:t>
      </w:r>
    </w:p>
    <w:p w:rsidR="00BC329C" w:rsidRPr="00E37D6C" w:rsidRDefault="00801722" w:rsidP="00A50555">
      <w:pPr>
        <w:spacing w:after="0" w:line="360" w:lineRule="auto"/>
        <w:jc w:val="center"/>
        <w:rPr>
          <w:rFonts w:asciiTheme="minorHAnsi" w:hAnsiTheme="minorHAnsi"/>
        </w:rPr>
      </w:pPr>
      <w:r>
        <w:rPr>
          <w:rFonts w:asciiTheme="minorHAnsi" w:hAnsiTheme="minorHAnsi"/>
        </w:rPr>
        <w:t>Program Year</w:t>
      </w:r>
      <w:r w:rsidR="001C5920" w:rsidRPr="00E37D6C">
        <w:rPr>
          <w:rFonts w:asciiTheme="minorHAnsi" w:hAnsiTheme="minorHAnsi"/>
        </w:rPr>
        <w:t xml:space="preserve"> 201</w:t>
      </w:r>
      <w:r w:rsidR="006528EB">
        <w:rPr>
          <w:rFonts w:asciiTheme="minorHAnsi" w:hAnsiTheme="minorHAnsi"/>
        </w:rPr>
        <w:t>9</w:t>
      </w:r>
    </w:p>
    <w:p w:rsidR="00BC329C" w:rsidRPr="00E37D6C" w:rsidRDefault="00D94BD2" w:rsidP="00A50555">
      <w:pPr>
        <w:spacing w:after="0" w:line="360" w:lineRule="auto"/>
        <w:jc w:val="center"/>
        <w:rPr>
          <w:rFonts w:asciiTheme="minorHAnsi" w:hAnsiTheme="minorHAnsi"/>
        </w:rPr>
      </w:pPr>
      <w:r w:rsidRPr="00E37D6C">
        <w:rPr>
          <w:rFonts w:asciiTheme="minorHAnsi" w:hAnsiTheme="minorHAnsi"/>
        </w:rPr>
        <w:t xml:space="preserve">(July 1, </w:t>
      </w:r>
      <w:r w:rsidR="001C5920" w:rsidRPr="00E37D6C">
        <w:rPr>
          <w:rFonts w:asciiTheme="minorHAnsi" w:hAnsiTheme="minorHAnsi"/>
        </w:rPr>
        <w:t>201</w:t>
      </w:r>
      <w:r w:rsidR="006528EB">
        <w:rPr>
          <w:rFonts w:asciiTheme="minorHAnsi" w:hAnsiTheme="minorHAnsi"/>
        </w:rPr>
        <w:t>9-June 30, 2020</w:t>
      </w:r>
      <w:r w:rsidRPr="00E37D6C">
        <w:rPr>
          <w:rFonts w:asciiTheme="minorHAnsi" w:hAnsiTheme="minorHAnsi"/>
        </w:rPr>
        <w:t>)</w:t>
      </w:r>
    </w:p>
    <w:p w:rsidR="00BC329C" w:rsidRPr="00E37D6C" w:rsidRDefault="001C5920" w:rsidP="00A50555">
      <w:pPr>
        <w:spacing w:after="0"/>
        <w:jc w:val="center"/>
        <w:rPr>
          <w:rFonts w:asciiTheme="minorHAnsi" w:hAnsiTheme="minorHAnsi"/>
        </w:rPr>
      </w:pPr>
      <w:r w:rsidRPr="00E37D6C">
        <w:rPr>
          <w:rFonts w:asciiTheme="minorHAnsi" w:hAnsiTheme="minorHAnsi"/>
        </w:rPr>
        <w:t xml:space="preserve">Submitted to HUD </w:t>
      </w:r>
      <w:r w:rsidR="006528EB">
        <w:rPr>
          <w:rFonts w:asciiTheme="minorHAnsi" w:hAnsiTheme="minorHAnsi"/>
        </w:rPr>
        <w:t>November</w:t>
      </w:r>
      <w:r w:rsidR="00805D01" w:rsidRPr="00E37D6C">
        <w:rPr>
          <w:rFonts w:asciiTheme="minorHAnsi" w:hAnsiTheme="minorHAnsi"/>
        </w:rPr>
        <w:t>,</w:t>
      </w:r>
      <w:r w:rsidR="006528EB">
        <w:rPr>
          <w:rFonts w:asciiTheme="minorHAnsi" w:hAnsiTheme="minorHAnsi"/>
        </w:rPr>
        <w:t xml:space="preserve"> 2020 </w:t>
      </w:r>
    </w:p>
    <w:p w:rsidR="00BC329C" w:rsidRPr="00E37D6C" w:rsidRDefault="00BC329C" w:rsidP="005654A2">
      <w:pPr>
        <w:rPr>
          <w:rFonts w:asciiTheme="minorHAnsi" w:hAnsiTheme="minorHAnsi"/>
        </w:rPr>
      </w:pPr>
    </w:p>
    <w:p w:rsidR="00BC329C" w:rsidRPr="00E37D6C" w:rsidRDefault="00D94BD2" w:rsidP="00A50555">
      <w:pPr>
        <w:spacing w:after="0"/>
        <w:jc w:val="center"/>
        <w:rPr>
          <w:rFonts w:asciiTheme="minorHAnsi" w:hAnsiTheme="minorHAnsi"/>
        </w:rPr>
      </w:pPr>
      <w:r w:rsidRPr="00E37D6C">
        <w:rPr>
          <w:rFonts w:asciiTheme="minorHAnsi" w:hAnsiTheme="minorHAnsi"/>
        </w:rPr>
        <w:t>Prepared for:</w:t>
      </w:r>
    </w:p>
    <w:p w:rsidR="00BC329C" w:rsidRPr="00E37D6C" w:rsidRDefault="00D94BD2" w:rsidP="00A50555">
      <w:pPr>
        <w:spacing w:after="0"/>
        <w:jc w:val="center"/>
        <w:rPr>
          <w:rFonts w:asciiTheme="minorHAnsi" w:hAnsiTheme="minorHAnsi"/>
        </w:rPr>
      </w:pPr>
      <w:r w:rsidRPr="00E37D6C">
        <w:rPr>
          <w:rFonts w:asciiTheme="minorHAnsi" w:hAnsiTheme="minorHAnsi"/>
        </w:rPr>
        <w:t>The U.S. Department of Housing and Urban Development</w:t>
      </w:r>
    </w:p>
    <w:p w:rsidR="00BC329C" w:rsidRPr="00E37D6C" w:rsidRDefault="00BC329C">
      <w:pPr>
        <w:jc w:val="center"/>
        <w:rPr>
          <w:rFonts w:asciiTheme="minorHAnsi" w:hAnsiTheme="minorHAnsi"/>
        </w:rPr>
      </w:pPr>
    </w:p>
    <w:p w:rsidR="00BC329C" w:rsidRPr="00E37D6C" w:rsidRDefault="00D94BD2" w:rsidP="005654A2">
      <w:pPr>
        <w:spacing w:after="0"/>
        <w:jc w:val="center"/>
        <w:rPr>
          <w:rFonts w:asciiTheme="minorHAnsi" w:hAnsiTheme="minorHAnsi"/>
        </w:rPr>
      </w:pPr>
      <w:r w:rsidRPr="00E37D6C">
        <w:rPr>
          <w:rFonts w:asciiTheme="minorHAnsi" w:hAnsiTheme="minorHAnsi"/>
        </w:rPr>
        <w:t>By:</w:t>
      </w:r>
    </w:p>
    <w:p w:rsidR="00BC329C" w:rsidRPr="00E37D6C" w:rsidRDefault="00D94BD2" w:rsidP="00A50555">
      <w:pPr>
        <w:spacing w:after="0" w:line="240" w:lineRule="auto"/>
        <w:jc w:val="center"/>
        <w:rPr>
          <w:rFonts w:asciiTheme="minorHAnsi" w:hAnsiTheme="minorHAnsi"/>
        </w:rPr>
      </w:pPr>
      <w:r w:rsidRPr="00E37D6C">
        <w:rPr>
          <w:rFonts w:asciiTheme="minorHAnsi" w:hAnsiTheme="minorHAnsi"/>
        </w:rPr>
        <w:t>The Waccamaw HOME Consortium</w:t>
      </w:r>
    </w:p>
    <w:p w:rsidR="00BC329C" w:rsidRPr="00E37D6C" w:rsidRDefault="00D94BD2" w:rsidP="00A50555">
      <w:pPr>
        <w:spacing w:after="0" w:line="240" w:lineRule="auto"/>
        <w:jc w:val="center"/>
        <w:rPr>
          <w:rFonts w:asciiTheme="minorHAnsi" w:hAnsiTheme="minorHAnsi"/>
        </w:rPr>
      </w:pPr>
      <w:r w:rsidRPr="00E37D6C">
        <w:rPr>
          <w:rFonts w:asciiTheme="minorHAnsi" w:hAnsiTheme="minorHAnsi"/>
        </w:rPr>
        <w:t>C/o Waccamaw Regional Council of Governments</w:t>
      </w:r>
    </w:p>
    <w:p w:rsidR="00BC329C" w:rsidRPr="00E37D6C" w:rsidRDefault="00D94BD2" w:rsidP="00A50555">
      <w:pPr>
        <w:spacing w:after="0"/>
        <w:jc w:val="center"/>
        <w:rPr>
          <w:rFonts w:asciiTheme="minorHAnsi" w:hAnsiTheme="minorHAnsi"/>
        </w:rPr>
      </w:pPr>
      <w:r w:rsidRPr="00E37D6C">
        <w:rPr>
          <w:rFonts w:asciiTheme="minorHAnsi" w:hAnsiTheme="minorHAnsi"/>
        </w:rPr>
        <w:t>Georgetown, South Carolina</w:t>
      </w:r>
    </w:p>
    <w:p w:rsidR="00BC329C" w:rsidRPr="00E37D6C" w:rsidRDefault="00D94BD2" w:rsidP="001354E9">
      <w:pPr>
        <w:spacing w:after="0" w:line="240" w:lineRule="auto"/>
        <w:rPr>
          <w:rFonts w:ascii="Times New Roman" w:hAnsi="Times New Roman"/>
          <w:b/>
        </w:rPr>
      </w:pPr>
      <w:r w:rsidRPr="00E37D6C">
        <w:rPr>
          <w:rFonts w:asciiTheme="minorHAnsi" w:hAnsiTheme="minorHAnsi"/>
        </w:rPr>
        <w:br w:type="page"/>
      </w:r>
      <w:r w:rsidRPr="00E37D6C">
        <w:rPr>
          <w:rFonts w:ascii="Times New Roman" w:hAnsi="Times New Roman"/>
          <w:b/>
        </w:rPr>
        <w:lastRenderedPageBreak/>
        <w:t>INTRODUCTION</w:t>
      </w:r>
    </w:p>
    <w:p w:rsidR="00BC329C" w:rsidRPr="00E37D6C" w:rsidRDefault="00BC329C" w:rsidP="002E5406">
      <w:pPr>
        <w:spacing w:after="0" w:line="240" w:lineRule="auto"/>
        <w:jc w:val="both"/>
        <w:rPr>
          <w:rFonts w:ascii="Times New Roman" w:hAnsi="Times New Roman"/>
          <w:sz w:val="16"/>
          <w:szCs w:val="16"/>
        </w:rPr>
      </w:pPr>
    </w:p>
    <w:p w:rsidR="005654A2" w:rsidRPr="00E37D6C" w:rsidRDefault="006B69E1" w:rsidP="00AF7C7F">
      <w:pPr>
        <w:spacing w:after="0"/>
        <w:jc w:val="both"/>
        <w:rPr>
          <w:rFonts w:ascii="Times New Roman" w:hAnsi="Times New Roman"/>
        </w:rPr>
      </w:pPr>
      <w:r w:rsidRPr="00E37D6C">
        <w:rPr>
          <w:rFonts w:ascii="Times New Roman" w:hAnsi="Times New Roman"/>
        </w:rPr>
        <w:t xml:space="preserve">HOME funds </w:t>
      </w:r>
      <w:r w:rsidR="00937971">
        <w:rPr>
          <w:rFonts w:ascii="Times New Roman" w:hAnsi="Times New Roman"/>
        </w:rPr>
        <w:t>are used to enhance the regions</w:t>
      </w:r>
      <w:r w:rsidRPr="00E37D6C">
        <w:rPr>
          <w:rFonts w:ascii="Times New Roman" w:hAnsi="Times New Roman"/>
        </w:rPr>
        <w:t xml:space="preserve"> effort to</w:t>
      </w:r>
      <w:r w:rsidR="0018254D" w:rsidRPr="00E37D6C">
        <w:rPr>
          <w:rFonts w:ascii="Times New Roman" w:hAnsi="Times New Roman"/>
        </w:rPr>
        <w:t xml:space="preserve"> provide</w:t>
      </w:r>
      <w:r w:rsidRPr="00E37D6C">
        <w:rPr>
          <w:rFonts w:ascii="Times New Roman" w:hAnsi="Times New Roman"/>
        </w:rPr>
        <w:t xml:space="preserve"> quality aff</w:t>
      </w:r>
      <w:r w:rsidR="000F308B">
        <w:rPr>
          <w:rFonts w:ascii="Times New Roman" w:hAnsi="Times New Roman"/>
        </w:rPr>
        <w:t xml:space="preserve">ordable housing to low and very </w:t>
      </w:r>
      <w:r w:rsidRPr="00E37D6C">
        <w:rPr>
          <w:rFonts w:ascii="Times New Roman" w:hAnsi="Times New Roman"/>
        </w:rPr>
        <w:t xml:space="preserve">low income households, to expand the capacity of local </w:t>
      </w:r>
      <w:r w:rsidR="002E61D9" w:rsidRPr="00E37D6C">
        <w:rPr>
          <w:rFonts w:ascii="Times New Roman" w:hAnsi="Times New Roman"/>
        </w:rPr>
        <w:t>non-profit</w:t>
      </w:r>
      <w:r w:rsidRPr="00E37D6C">
        <w:rPr>
          <w:rFonts w:ascii="Times New Roman" w:hAnsi="Times New Roman"/>
        </w:rPr>
        <w:t xml:space="preserve"> affordable housing providers and to leverage other funds for local affordable housing efforts.  </w:t>
      </w:r>
      <w:r w:rsidR="00801722">
        <w:rPr>
          <w:rFonts w:ascii="Times New Roman" w:hAnsi="Times New Roman"/>
        </w:rPr>
        <w:t>Program Year</w:t>
      </w:r>
      <w:r w:rsidR="00D94BD2" w:rsidRPr="00E37D6C">
        <w:rPr>
          <w:rFonts w:ascii="Times New Roman" w:hAnsi="Times New Roman"/>
        </w:rPr>
        <w:t xml:space="preserve"> </w:t>
      </w:r>
      <w:r w:rsidR="001C5920" w:rsidRPr="00E37D6C">
        <w:rPr>
          <w:rFonts w:ascii="Times New Roman" w:hAnsi="Times New Roman"/>
        </w:rPr>
        <w:t>201</w:t>
      </w:r>
      <w:r w:rsidR="002941E3">
        <w:rPr>
          <w:rFonts w:ascii="Times New Roman" w:hAnsi="Times New Roman"/>
        </w:rPr>
        <w:t>8</w:t>
      </w:r>
      <w:r w:rsidR="00D94BD2" w:rsidRPr="00E37D6C">
        <w:rPr>
          <w:rFonts w:ascii="Times New Roman" w:hAnsi="Times New Roman"/>
        </w:rPr>
        <w:t xml:space="preserve"> was the Waccamaw HOME Consortium</w:t>
      </w:r>
      <w:r w:rsidR="00AF0430" w:rsidRPr="00E37D6C">
        <w:rPr>
          <w:rFonts w:ascii="Times New Roman" w:hAnsi="Times New Roman"/>
        </w:rPr>
        <w:t>’s</w:t>
      </w:r>
      <w:r w:rsidR="0018254D" w:rsidRPr="00E37D6C">
        <w:rPr>
          <w:rFonts w:ascii="Times New Roman" w:hAnsi="Times New Roman"/>
        </w:rPr>
        <w:t xml:space="preserve"> (WHC) </w:t>
      </w:r>
      <w:r w:rsidR="006C465B">
        <w:rPr>
          <w:rFonts w:ascii="Times New Roman" w:hAnsi="Times New Roman"/>
        </w:rPr>
        <w:t>twelfth year</w:t>
      </w:r>
      <w:r w:rsidR="002941E3">
        <w:rPr>
          <w:rFonts w:ascii="Times New Roman" w:hAnsi="Times New Roman"/>
        </w:rPr>
        <w:t xml:space="preserve"> of programming</w:t>
      </w:r>
      <w:r w:rsidR="00D94BD2" w:rsidRPr="00E37D6C">
        <w:rPr>
          <w:rFonts w:ascii="Times New Roman" w:hAnsi="Times New Roman"/>
        </w:rPr>
        <w:t xml:space="preserve"> through the U.S. Department of Housing and Urban Development HOME Investm</w:t>
      </w:r>
      <w:r w:rsidR="007768E4" w:rsidRPr="00E37D6C">
        <w:rPr>
          <w:rFonts w:ascii="Times New Roman" w:hAnsi="Times New Roman"/>
        </w:rPr>
        <w:t>ent Partnerships Program (HOME)</w:t>
      </w:r>
      <w:r w:rsidR="00D94BD2" w:rsidRPr="00E37D6C">
        <w:rPr>
          <w:rFonts w:ascii="Times New Roman" w:hAnsi="Times New Roman"/>
        </w:rPr>
        <w:t>.  The dat</w:t>
      </w:r>
      <w:r w:rsidR="00937971">
        <w:rPr>
          <w:rFonts w:ascii="Times New Roman" w:hAnsi="Times New Roman"/>
        </w:rPr>
        <w:t xml:space="preserve">a reported in this CAPER reflects </w:t>
      </w:r>
      <w:r w:rsidR="00D94BD2" w:rsidRPr="00E37D6C">
        <w:rPr>
          <w:rFonts w:ascii="Times New Roman" w:hAnsi="Times New Roman"/>
        </w:rPr>
        <w:t xml:space="preserve">activities for which the WHC has dispersed funds during the </w:t>
      </w:r>
      <w:r w:rsidR="00801722">
        <w:rPr>
          <w:rFonts w:ascii="Times New Roman" w:hAnsi="Times New Roman"/>
        </w:rPr>
        <w:t>Program Year</w:t>
      </w:r>
      <w:r w:rsidR="00D94BD2" w:rsidRPr="00E37D6C">
        <w:rPr>
          <w:rFonts w:ascii="Times New Roman" w:hAnsi="Times New Roman"/>
        </w:rPr>
        <w:t xml:space="preserve"> beginning J</w:t>
      </w:r>
      <w:r w:rsidR="001C5920" w:rsidRPr="00E37D6C">
        <w:rPr>
          <w:rFonts w:ascii="Times New Roman" w:hAnsi="Times New Roman"/>
        </w:rPr>
        <w:t>uly 1, 201</w:t>
      </w:r>
      <w:r w:rsidR="000C621C">
        <w:rPr>
          <w:rFonts w:ascii="Times New Roman" w:hAnsi="Times New Roman"/>
        </w:rPr>
        <w:t>9 and ending June 30, 2020</w:t>
      </w:r>
      <w:r w:rsidR="00D94BD2" w:rsidRPr="00E37D6C">
        <w:rPr>
          <w:rFonts w:ascii="Times New Roman" w:hAnsi="Times New Roman"/>
        </w:rPr>
        <w:t xml:space="preserve">. </w:t>
      </w:r>
    </w:p>
    <w:p w:rsidR="005654A2" w:rsidRPr="00E37D6C" w:rsidRDefault="005654A2" w:rsidP="00AF7C7F">
      <w:pPr>
        <w:spacing w:after="0"/>
        <w:jc w:val="both"/>
        <w:rPr>
          <w:rFonts w:ascii="Times New Roman" w:hAnsi="Times New Roman"/>
        </w:rPr>
      </w:pPr>
    </w:p>
    <w:p w:rsidR="007768E4" w:rsidRPr="00E37D6C" w:rsidRDefault="007768E4" w:rsidP="00AF7C7F">
      <w:pPr>
        <w:spacing w:after="0"/>
        <w:jc w:val="both"/>
        <w:rPr>
          <w:rFonts w:ascii="Times New Roman" w:hAnsi="Times New Roman"/>
        </w:rPr>
      </w:pPr>
      <w:r w:rsidRPr="00E37D6C">
        <w:rPr>
          <w:rFonts w:ascii="Times New Roman" w:hAnsi="Times New Roman"/>
          <w:color w:val="000000"/>
        </w:rPr>
        <w:t>The WHC Consolidated Plan</w:t>
      </w:r>
      <w:r w:rsidR="00931C1C" w:rsidRPr="00E37D6C">
        <w:rPr>
          <w:rFonts w:ascii="Times New Roman" w:hAnsi="Times New Roman"/>
          <w:color w:val="000000"/>
        </w:rPr>
        <w:t>’s j</w:t>
      </w:r>
      <w:r w:rsidR="0018254D" w:rsidRPr="00E37D6C">
        <w:rPr>
          <w:rFonts w:ascii="Times New Roman" w:hAnsi="Times New Roman"/>
          <w:color w:val="000000"/>
        </w:rPr>
        <w:t xml:space="preserve">urisdiction includes </w:t>
      </w:r>
      <w:r w:rsidR="000F308B">
        <w:rPr>
          <w:rFonts w:ascii="Times New Roman" w:hAnsi="Times New Roman"/>
          <w:color w:val="000000"/>
        </w:rPr>
        <w:t>fifteen (</w:t>
      </w:r>
      <w:r w:rsidR="0018254D" w:rsidRPr="00E37D6C">
        <w:rPr>
          <w:rFonts w:ascii="Times New Roman" w:hAnsi="Times New Roman"/>
          <w:color w:val="000000"/>
        </w:rPr>
        <w:t>15</w:t>
      </w:r>
      <w:r w:rsidR="000F308B">
        <w:rPr>
          <w:rFonts w:ascii="Times New Roman" w:hAnsi="Times New Roman"/>
          <w:color w:val="000000"/>
        </w:rPr>
        <w:t>)</w:t>
      </w:r>
      <w:r w:rsidRPr="00E37D6C">
        <w:rPr>
          <w:rFonts w:ascii="Times New Roman" w:hAnsi="Times New Roman"/>
          <w:color w:val="000000"/>
        </w:rPr>
        <w:t xml:space="preserve"> municipalities and</w:t>
      </w:r>
      <w:r w:rsidR="000F308B">
        <w:rPr>
          <w:rFonts w:ascii="Times New Roman" w:hAnsi="Times New Roman"/>
          <w:color w:val="000000"/>
        </w:rPr>
        <w:t xml:space="preserve"> three</w:t>
      </w:r>
      <w:r w:rsidRPr="00E37D6C">
        <w:rPr>
          <w:rFonts w:ascii="Times New Roman" w:hAnsi="Times New Roman"/>
          <w:color w:val="000000"/>
        </w:rPr>
        <w:t xml:space="preserve"> </w:t>
      </w:r>
      <w:r w:rsidR="000F308B">
        <w:rPr>
          <w:rFonts w:ascii="Times New Roman" w:hAnsi="Times New Roman"/>
          <w:color w:val="000000"/>
        </w:rPr>
        <w:t>(</w:t>
      </w:r>
      <w:r w:rsidRPr="00E37D6C">
        <w:rPr>
          <w:rFonts w:ascii="Times New Roman" w:hAnsi="Times New Roman"/>
          <w:color w:val="000000"/>
        </w:rPr>
        <w:t>3</w:t>
      </w:r>
      <w:r w:rsidR="000F308B">
        <w:rPr>
          <w:rFonts w:ascii="Times New Roman" w:hAnsi="Times New Roman"/>
          <w:color w:val="000000"/>
        </w:rPr>
        <w:t>)</w:t>
      </w:r>
      <w:r w:rsidRPr="00E37D6C">
        <w:rPr>
          <w:rFonts w:ascii="Times New Roman" w:hAnsi="Times New Roman"/>
          <w:color w:val="000000"/>
        </w:rPr>
        <w:t xml:space="preserve"> counties. Georgetown and Horry counties are situated on the Atlantic coast, while Williamsburg</w:t>
      </w:r>
      <w:r w:rsidR="0018254D" w:rsidRPr="00E37D6C">
        <w:rPr>
          <w:rFonts w:ascii="Times New Roman" w:hAnsi="Times New Roman"/>
          <w:color w:val="000000"/>
        </w:rPr>
        <w:t xml:space="preserve"> County is</w:t>
      </w:r>
      <w:r w:rsidR="00D45573" w:rsidRPr="00E37D6C">
        <w:rPr>
          <w:rFonts w:ascii="Times New Roman" w:hAnsi="Times New Roman"/>
          <w:color w:val="000000"/>
        </w:rPr>
        <w:t xml:space="preserve"> located</w:t>
      </w:r>
      <w:r w:rsidR="0018254D" w:rsidRPr="00E37D6C">
        <w:rPr>
          <w:rFonts w:ascii="Times New Roman" w:hAnsi="Times New Roman"/>
          <w:color w:val="000000"/>
        </w:rPr>
        <w:t xml:space="preserve"> inland.  </w:t>
      </w:r>
      <w:r w:rsidRPr="00E37D6C">
        <w:rPr>
          <w:rFonts w:ascii="Times New Roman" w:hAnsi="Times New Roman"/>
          <w:color w:val="000000"/>
        </w:rPr>
        <w:t>Georgetown County is the smallest of the three counties in terms of land area and second in population; it covers 815 square miles. The City of Georgetown is the county seat and the other towns participating in the HOME Con</w:t>
      </w:r>
      <w:r w:rsidR="0018254D" w:rsidRPr="00E37D6C">
        <w:rPr>
          <w:rFonts w:ascii="Times New Roman" w:hAnsi="Times New Roman"/>
          <w:color w:val="000000"/>
        </w:rPr>
        <w:t>sortium are Andrews and Pawley</w:t>
      </w:r>
      <w:r w:rsidRPr="00E37D6C">
        <w:rPr>
          <w:rFonts w:ascii="Times New Roman" w:hAnsi="Times New Roman"/>
          <w:color w:val="000000"/>
        </w:rPr>
        <w:t>s Island.</w:t>
      </w:r>
    </w:p>
    <w:p w:rsidR="00302D25" w:rsidRPr="00E37D6C" w:rsidRDefault="00302D25" w:rsidP="00AF7C7F">
      <w:pPr>
        <w:spacing w:after="0"/>
        <w:jc w:val="both"/>
        <w:rPr>
          <w:rFonts w:ascii="Times New Roman" w:hAnsi="Times New Roman"/>
        </w:rPr>
      </w:pPr>
    </w:p>
    <w:p w:rsidR="000556FA" w:rsidRPr="00E37D6C" w:rsidRDefault="007768E4" w:rsidP="00AF7C7F">
      <w:pPr>
        <w:spacing w:after="0"/>
        <w:jc w:val="both"/>
        <w:rPr>
          <w:rFonts w:ascii="Times New Roman" w:hAnsi="Times New Roman"/>
          <w:color w:val="000000"/>
        </w:rPr>
      </w:pPr>
      <w:r w:rsidRPr="00E37D6C">
        <w:rPr>
          <w:rFonts w:ascii="Times New Roman" w:hAnsi="Times New Roman"/>
          <w:color w:val="000000"/>
        </w:rPr>
        <w:t>Horry County is the largest in area, 1,134 square miles, as well as in popula</w:t>
      </w:r>
      <w:r w:rsidR="00A57748" w:rsidRPr="00E37D6C">
        <w:rPr>
          <w:rFonts w:ascii="Times New Roman" w:hAnsi="Times New Roman"/>
          <w:color w:val="000000"/>
        </w:rPr>
        <w:t>tion. Its county seat is Conway. The county’s</w:t>
      </w:r>
      <w:r w:rsidRPr="00E37D6C">
        <w:rPr>
          <w:rFonts w:ascii="Times New Roman" w:hAnsi="Times New Roman"/>
          <w:color w:val="000000"/>
        </w:rPr>
        <w:t xml:space="preserve"> </w:t>
      </w:r>
      <w:r w:rsidR="00A57748" w:rsidRPr="00E37D6C">
        <w:rPr>
          <w:rFonts w:ascii="Times New Roman" w:hAnsi="Times New Roman"/>
          <w:color w:val="000000"/>
        </w:rPr>
        <w:t xml:space="preserve">other </w:t>
      </w:r>
      <w:r w:rsidRPr="00E37D6C">
        <w:rPr>
          <w:rFonts w:ascii="Times New Roman" w:hAnsi="Times New Roman"/>
          <w:color w:val="000000"/>
        </w:rPr>
        <w:t>cities and towns include Atlantic Beach, Aynor, Briarcliffe Acres, Loris, Myrtle Beach, North Myrtle Beach, and Surfside Beach. Of these cities and towns, all are members of the Consortium with the exception of Briarcliffe Acres.</w:t>
      </w:r>
      <w:r w:rsidR="0018254D" w:rsidRPr="00E37D6C">
        <w:rPr>
          <w:rFonts w:ascii="Times New Roman" w:hAnsi="Times New Roman"/>
          <w:color w:val="000000"/>
        </w:rPr>
        <w:t xml:space="preserve">  </w:t>
      </w:r>
      <w:r w:rsidRPr="00E37D6C">
        <w:rPr>
          <w:rFonts w:ascii="Times New Roman" w:hAnsi="Times New Roman"/>
          <w:color w:val="000000"/>
        </w:rPr>
        <w:t xml:space="preserve">Williamsburg County covers 934 square miles and has the smallest population. </w:t>
      </w:r>
      <w:r w:rsidR="00D45573" w:rsidRPr="00E37D6C">
        <w:rPr>
          <w:rFonts w:ascii="Times New Roman" w:hAnsi="Times New Roman"/>
          <w:color w:val="000000"/>
        </w:rPr>
        <w:t>The</w:t>
      </w:r>
      <w:r w:rsidRPr="00E37D6C">
        <w:rPr>
          <w:rFonts w:ascii="Times New Roman" w:hAnsi="Times New Roman"/>
          <w:color w:val="000000"/>
        </w:rPr>
        <w:t xml:space="preserve"> county seat is Kingstree. Other towns include Greeleyville, Hemingway, Lane, and Stuckey; all of which participate in the Consortium.</w:t>
      </w:r>
    </w:p>
    <w:p w:rsidR="00302D25" w:rsidRPr="00E37D6C" w:rsidRDefault="00302D25" w:rsidP="00AF7C7F">
      <w:pPr>
        <w:spacing w:after="0"/>
        <w:jc w:val="both"/>
        <w:rPr>
          <w:rFonts w:ascii="Times New Roman" w:hAnsi="Times New Roman"/>
          <w:color w:val="000000"/>
        </w:rPr>
      </w:pPr>
    </w:p>
    <w:p w:rsidR="00302D25" w:rsidRPr="00E37D6C" w:rsidRDefault="000556FA" w:rsidP="00AF7C7F">
      <w:pPr>
        <w:spacing w:after="0"/>
        <w:jc w:val="both"/>
        <w:rPr>
          <w:rFonts w:ascii="Times New Roman" w:hAnsi="Times New Roman"/>
        </w:rPr>
      </w:pPr>
      <w:r w:rsidRPr="00E37D6C">
        <w:rPr>
          <w:rFonts w:ascii="Times New Roman" w:hAnsi="Times New Roman"/>
        </w:rPr>
        <w:t>The HOME Program project activity data in this report includes those proj</w:t>
      </w:r>
      <w:r w:rsidR="000F308B">
        <w:rPr>
          <w:rFonts w:ascii="Times New Roman" w:hAnsi="Times New Roman"/>
        </w:rPr>
        <w:t>ects that have been marked as “c</w:t>
      </w:r>
      <w:r w:rsidRPr="00E37D6C">
        <w:rPr>
          <w:rFonts w:ascii="Times New Roman" w:hAnsi="Times New Roman"/>
        </w:rPr>
        <w:t>ompleted” in HUD’s automated Integrated Disbursement and Information System (“IDIS”) for the reporting period</w:t>
      </w:r>
      <w:r w:rsidR="00AF0430" w:rsidRPr="00E37D6C">
        <w:rPr>
          <w:rFonts w:ascii="Times New Roman" w:hAnsi="Times New Roman"/>
        </w:rPr>
        <w:t xml:space="preserve"> as well as </w:t>
      </w:r>
      <w:r w:rsidR="00AF3366" w:rsidRPr="00E37D6C">
        <w:rPr>
          <w:rFonts w:ascii="Times New Roman" w:hAnsi="Times New Roman"/>
        </w:rPr>
        <w:t>those that are denoted as “</w:t>
      </w:r>
      <w:r w:rsidR="00AF0430" w:rsidRPr="00E37D6C">
        <w:rPr>
          <w:rFonts w:ascii="Times New Roman" w:hAnsi="Times New Roman"/>
        </w:rPr>
        <w:t>ongoing</w:t>
      </w:r>
      <w:r w:rsidR="00AF3366" w:rsidRPr="00E37D6C">
        <w:rPr>
          <w:rFonts w:ascii="Times New Roman" w:hAnsi="Times New Roman"/>
        </w:rPr>
        <w:t>.”</w:t>
      </w:r>
      <w:r w:rsidRPr="00E37D6C">
        <w:rPr>
          <w:rFonts w:ascii="Times New Roman" w:hAnsi="Times New Roman"/>
        </w:rPr>
        <w:t xml:space="preserve"> IDIS protocols allow completed status only for those project activities for which all information has been entered for project closeout. </w:t>
      </w:r>
      <w:r w:rsidR="00302D25" w:rsidRPr="00E37D6C">
        <w:rPr>
          <w:rFonts w:ascii="Times New Roman" w:hAnsi="Times New Roman"/>
        </w:rPr>
        <w:t xml:space="preserve"> </w:t>
      </w:r>
    </w:p>
    <w:p w:rsidR="00A57748" w:rsidRPr="00E37D6C" w:rsidRDefault="00A57748" w:rsidP="00AF7C7F">
      <w:pPr>
        <w:spacing w:after="0"/>
        <w:jc w:val="both"/>
        <w:rPr>
          <w:rFonts w:ascii="Times New Roman" w:hAnsi="Times New Roman"/>
        </w:rPr>
      </w:pPr>
    </w:p>
    <w:p w:rsidR="005654A2" w:rsidRPr="00E37D6C" w:rsidRDefault="000556FA" w:rsidP="00AF7C7F">
      <w:pPr>
        <w:spacing w:after="0"/>
        <w:jc w:val="both"/>
        <w:rPr>
          <w:rFonts w:ascii="Times New Roman" w:hAnsi="Times New Roman"/>
        </w:rPr>
      </w:pPr>
      <w:r w:rsidRPr="00E37D6C">
        <w:rPr>
          <w:rFonts w:ascii="Times New Roman" w:hAnsi="Times New Roman"/>
        </w:rPr>
        <w:t>Consequently, the numerical data reported herein should not be taken as a sole measure of activity in the HOME Program for the period nor should the amounts listed be construed as sole indicators of funds committed and/or disbursed.</w:t>
      </w:r>
      <w:r w:rsidR="001C5920" w:rsidRPr="00E37D6C">
        <w:rPr>
          <w:rFonts w:ascii="Times New Roman" w:hAnsi="Times New Roman"/>
        </w:rPr>
        <w:t xml:space="preserve"> This report represents the </w:t>
      </w:r>
      <w:r w:rsidR="00CA3688">
        <w:rPr>
          <w:rFonts w:ascii="Times New Roman" w:hAnsi="Times New Roman"/>
        </w:rPr>
        <w:t>fourth</w:t>
      </w:r>
      <w:r w:rsidRPr="00E37D6C">
        <w:rPr>
          <w:rFonts w:ascii="Times New Roman" w:hAnsi="Times New Roman"/>
        </w:rPr>
        <w:t xml:space="preserve"> report of the</w:t>
      </w:r>
      <w:r w:rsidR="00D45573" w:rsidRPr="00E37D6C">
        <w:rPr>
          <w:rFonts w:ascii="Times New Roman" w:hAnsi="Times New Roman"/>
        </w:rPr>
        <w:t xml:space="preserve"> five-year 2016-2020</w:t>
      </w:r>
      <w:r w:rsidRPr="00E37D6C">
        <w:rPr>
          <w:rFonts w:ascii="Times New Roman" w:hAnsi="Times New Roman"/>
        </w:rPr>
        <w:t xml:space="preserve"> Consolidated Plan</w:t>
      </w:r>
      <w:r w:rsidR="00D45573" w:rsidRPr="00E37D6C">
        <w:rPr>
          <w:rFonts w:ascii="Times New Roman" w:hAnsi="Times New Roman"/>
        </w:rPr>
        <w:t xml:space="preserve"> mandated by HUD</w:t>
      </w:r>
      <w:r w:rsidRPr="00E37D6C">
        <w:rPr>
          <w:rFonts w:ascii="Times New Roman" w:hAnsi="Times New Roman"/>
        </w:rPr>
        <w:t>.</w:t>
      </w:r>
    </w:p>
    <w:p w:rsidR="0018254D" w:rsidRPr="00E37D6C" w:rsidRDefault="0018254D" w:rsidP="00AF7C7F">
      <w:pPr>
        <w:spacing w:after="0"/>
        <w:jc w:val="both"/>
        <w:rPr>
          <w:rFonts w:ascii="Times New Roman" w:hAnsi="Times New Roman"/>
        </w:rPr>
      </w:pPr>
    </w:p>
    <w:p w:rsidR="00BC329C" w:rsidRPr="00E37D6C" w:rsidRDefault="00D94BD2" w:rsidP="00AF7C7F">
      <w:pPr>
        <w:spacing w:after="0" w:line="240" w:lineRule="auto"/>
        <w:jc w:val="both"/>
        <w:rPr>
          <w:rFonts w:ascii="Times New Roman" w:hAnsi="Times New Roman"/>
          <w:b/>
        </w:rPr>
      </w:pPr>
      <w:r w:rsidRPr="00E37D6C">
        <w:rPr>
          <w:rFonts w:ascii="Times New Roman" w:hAnsi="Times New Roman"/>
          <w:b/>
        </w:rPr>
        <w:t>ADMINISTRATION</w:t>
      </w:r>
    </w:p>
    <w:p w:rsidR="00AF7C7F" w:rsidRPr="00E37D6C" w:rsidRDefault="00AF7C7F" w:rsidP="00AF7C7F">
      <w:pPr>
        <w:spacing w:after="0" w:line="240" w:lineRule="auto"/>
        <w:jc w:val="both"/>
        <w:rPr>
          <w:rFonts w:ascii="Times New Roman" w:hAnsi="Times New Roman"/>
          <w:b/>
          <w:sz w:val="16"/>
          <w:szCs w:val="16"/>
        </w:rPr>
      </w:pPr>
    </w:p>
    <w:p w:rsidR="00AF7C7F" w:rsidRPr="00E37D6C" w:rsidRDefault="00D94BD2" w:rsidP="00AF7C7F">
      <w:pPr>
        <w:spacing w:after="0"/>
        <w:jc w:val="both"/>
        <w:rPr>
          <w:rFonts w:ascii="Times New Roman" w:hAnsi="Times New Roman"/>
        </w:rPr>
      </w:pPr>
      <w:r w:rsidRPr="00E37D6C">
        <w:rPr>
          <w:rFonts w:ascii="Times New Roman" w:hAnsi="Times New Roman"/>
        </w:rPr>
        <w:t xml:space="preserve">By way of a written agreement with the County of Georgetown, the lead agency of the WHC, the Waccamaw Regional Council of Governments (WRCOG) administers the HOME program funds. This </w:t>
      </w:r>
      <w:r w:rsidR="006E4596" w:rsidRPr="00E37D6C">
        <w:rPr>
          <w:rFonts w:ascii="Times New Roman" w:hAnsi="Times New Roman"/>
        </w:rPr>
        <w:t>has included</w:t>
      </w:r>
      <w:r w:rsidRPr="00E37D6C">
        <w:rPr>
          <w:rFonts w:ascii="Times New Roman" w:hAnsi="Times New Roman"/>
        </w:rPr>
        <w:t xml:space="preserve"> conducting an annual planning effort and implementing an annual competitive funding cycle that awards HOME</w:t>
      </w:r>
      <w:r w:rsidR="002E5406" w:rsidRPr="00E37D6C">
        <w:rPr>
          <w:rFonts w:ascii="Times New Roman" w:hAnsi="Times New Roman"/>
        </w:rPr>
        <w:t xml:space="preserve"> funds for eligible activities.</w:t>
      </w:r>
      <w:r w:rsidR="005A19F2" w:rsidRPr="00E37D6C">
        <w:rPr>
          <w:rFonts w:ascii="Times New Roman" w:hAnsi="Times New Roman"/>
        </w:rPr>
        <w:t xml:space="preserve"> </w:t>
      </w:r>
      <w:r w:rsidR="002E5406" w:rsidRPr="00E37D6C">
        <w:rPr>
          <w:rFonts w:ascii="Times New Roman" w:hAnsi="Times New Roman"/>
        </w:rPr>
        <w:t xml:space="preserve">  </w:t>
      </w:r>
      <w:r w:rsidR="00AF3366" w:rsidRPr="00E37D6C">
        <w:rPr>
          <w:rFonts w:ascii="Times New Roman" w:hAnsi="Times New Roman"/>
        </w:rPr>
        <w:t>The WRCOG Board of Directors serves as the WHC Board.</w:t>
      </w:r>
      <w:r w:rsidR="00931C1C" w:rsidRPr="00E37D6C">
        <w:rPr>
          <w:rFonts w:ascii="Times New Roman" w:hAnsi="Times New Roman"/>
        </w:rPr>
        <w:t xml:space="preserve"> In 2017</w:t>
      </w:r>
      <w:r w:rsidR="006E4596" w:rsidRPr="00E37D6C">
        <w:rPr>
          <w:rFonts w:ascii="Times New Roman" w:hAnsi="Times New Roman"/>
        </w:rPr>
        <w:t>, Horry County became</w:t>
      </w:r>
      <w:r w:rsidR="00931C1C" w:rsidRPr="00E37D6C">
        <w:rPr>
          <w:rFonts w:ascii="Times New Roman" w:hAnsi="Times New Roman"/>
        </w:rPr>
        <w:t xml:space="preserve"> the </w:t>
      </w:r>
      <w:r w:rsidR="00357636" w:rsidRPr="00E37D6C">
        <w:rPr>
          <w:rFonts w:ascii="Times New Roman" w:hAnsi="Times New Roman"/>
        </w:rPr>
        <w:t>lead agency</w:t>
      </w:r>
      <w:r w:rsidR="00931C1C" w:rsidRPr="00E37D6C">
        <w:rPr>
          <w:rFonts w:ascii="Times New Roman" w:hAnsi="Times New Roman"/>
        </w:rPr>
        <w:t xml:space="preserve"> for a new HOME Consortium covering essentially the same geographic area as the existing Georgetown County led Consortium. With this new </w:t>
      </w:r>
      <w:r w:rsidR="00931C1C" w:rsidRPr="00E37D6C">
        <w:rPr>
          <w:rFonts w:ascii="Times New Roman" w:hAnsi="Times New Roman"/>
        </w:rPr>
        <w:lastRenderedPageBreak/>
        <w:t>r</w:t>
      </w:r>
      <w:r w:rsidR="006E4596" w:rsidRPr="00E37D6C">
        <w:rPr>
          <w:rFonts w:ascii="Times New Roman" w:hAnsi="Times New Roman"/>
        </w:rPr>
        <w:t>esponsibility, Horry County has</w:t>
      </w:r>
      <w:r w:rsidR="00931C1C" w:rsidRPr="00E37D6C">
        <w:rPr>
          <w:rFonts w:ascii="Times New Roman" w:hAnsi="Times New Roman"/>
        </w:rPr>
        <w:t xml:space="preserve"> assume</w:t>
      </w:r>
      <w:r w:rsidR="006E4596" w:rsidRPr="00E37D6C">
        <w:rPr>
          <w:rFonts w:ascii="Times New Roman" w:hAnsi="Times New Roman"/>
        </w:rPr>
        <w:t>d</w:t>
      </w:r>
      <w:r w:rsidR="00931C1C" w:rsidRPr="00E37D6C">
        <w:rPr>
          <w:rFonts w:ascii="Times New Roman" w:hAnsi="Times New Roman"/>
        </w:rPr>
        <w:t xml:space="preserve"> </w:t>
      </w:r>
      <w:r w:rsidR="00357636" w:rsidRPr="00E37D6C">
        <w:rPr>
          <w:rFonts w:ascii="Times New Roman" w:hAnsi="Times New Roman"/>
        </w:rPr>
        <w:t xml:space="preserve">responsibilities </w:t>
      </w:r>
      <w:r w:rsidR="005A19F2" w:rsidRPr="00E37D6C">
        <w:rPr>
          <w:rFonts w:ascii="Times New Roman" w:hAnsi="Times New Roman"/>
        </w:rPr>
        <w:t xml:space="preserve">for drafting </w:t>
      </w:r>
      <w:r w:rsidR="00931C1C" w:rsidRPr="00E37D6C">
        <w:rPr>
          <w:rFonts w:ascii="Times New Roman" w:hAnsi="Times New Roman"/>
        </w:rPr>
        <w:t xml:space="preserve">Consolidated Plans </w:t>
      </w:r>
      <w:r w:rsidR="00F468FC" w:rsidRPr="00E37D6C">
        <w:rPr>
          <w:rFonts w:ascii="Times New Roman" w:hAnsi="Times New Roman"/>
        </w:rPr>
        <w:t>and Annual</w:t>
      </w:r>
      <w:r w:rsidR="00931C1C" w:rsidRPr="00E37D6C">
        <w:rPr>
          <w:rFonts w:ascii="Times New Roman" w:hAnsi="Times New Roman"/>
        </w:rPr>
        <w:t xml:space="preserve"> Action Plans</w:t>
      </w:r>
      <w:r w:rsidR="00357636" w:rsidRPr="00E37D6C">
        <w:rPr>
          <w:rFonts w:ascii="Times New Roman" w:hAnsi="Times New Roman"/>
        </w:rPr>
        <w:t>.</w:t>
      </w:r>
      <w:r w:rsidR="000F308B">
        <w:rPr>
          <w:rFonts w:ascii="Times New Roman" w:hAnsi="Times New Roman"/>
        </w:rPr>
        <w:t xml:space="preserve"> Although it is no longer</w:t>
      </w:r>
      <w:r w:rsidR="005A19F2" w:rsidRPr="00E37D6C">
        <w:rPr>
          <w:rFonts w:ascii="Times New Roman" w:hAnsi="Times New Roman"/>
        </w:rPr>
        <w:t xml:space="preserve"> conducting Annual Action Plans, WRCOG may facilitate future competitive funding rounds in order to program deobligated and/or unexpended funds.  </w:t>
      </w:r>
    </w:p>
    <w:p w:rsidR="005A19F2" w:rsidRPr="00E37D6C" w:rsidRDefault="005A19F2" w:rsidP="00AF7C7F">
      <w:pPr>
        <w:spacing w:after="0"/>
        <w:jc w:val="both"/>
        <w:rPr>
          <w:rFonts w:ascii="Times New Roman" w:hAnsi="Times New Roman"/>
        </w:rPr>
      </w:pPr>
    </w:p>
    <w:p w:rsidR="00BC329C" w:rsidRPr="00E37D6C" w:rsidRDefault="00D94BD2" w:rsidP="00AF7C7F">
      <w:pPr>
        <w:spacing w:after="0" w:line="240" w:lineRule="auto"/>
        <w:jc w:val="both"/>
        <w:rPr>
          <w:rFonts w:ascii="Times New Roman" w:hAnsi="Times New Roman"/>
          <w:b/>
        </w:rPr>
      </w:pPr>
      <w:r w:rsidRPr="00E37D6C">
        <w:rPr>
          <w:rFonts w:ascii="Times New Roman" w:hAnsi="Times New Roman"/>
          <w:b/>
        </w:rPr>
        <w:t>DISTRIBUTION OF FUNDING</w:t>
      </w:r>
    </w:p>
    <w:p w:rsidR="00AF7C7F" w:rsidRPr="00E37D6C" w:rsidRDefault="00AF7C7F" w:rsidP="00AF7C7F">
      <w:pPr>
        <w:spacing w:after="0" w:line="240" w:lineRule="auto"/>
        <w:jc w:val="both"/>
        <w:rPr>
          <w:rFonts w:ascii="Times New Roman" w:hAnsi="Times New Roman"/>
          <w:b/>
          <w:sz w:val="16"/>
          <w:szCs w:val="16"/>
        </w:rPr>
      </w:pPr>
    </w:p>
    <w:p w:rsidR="00BC329C" w:rsidRPr="00E37D6C" w:rsidRDefault="00D94BD2" w:rsidP="00AF7C7F">
      <w:pPr>
        <w:spacing w:after="0"/>
        <w:jc w:val="both"/>
        <w:rPr>
          <w:rFonts w:ascii="Times New Roman" w:hAnsi="Times New Roman"/>
          <w:iCs/>
        </w:rPr>
      </w:pPr>
      <w:r w:rsidRPr="00E37D6C">
        <w:rPr>
          <w:rFonts w:ascii="Times New Roman" w:hAnsi="Times New Roman"/>
        </w:rPr>
        <w:t xml:space="preserve">The WHC </w:t>
      </w:r>
      <w:r w:rsidRPr="00E37D6C">
        <w:rPr>
          <w:rFonts w:ascii="Times New Roman" w:hAnsi="Times New Roman"/>
          <w:iCs/>
        </w:rPr>
        <w:t xml:space="preserve">has not established any specific target areas because the need for affordable housing exists in virtually every part of the region. </w:t>
      </w:r>
      <w:r w:rsidRPr="00E37D6C">
        <w:rPr>
          <w:rFonts w:ascii="Times New Roman" w:hAnsi="Times New Roman"/>
        </w:rPr>
        <w:t xml:space="preserve">The WHC </w:t>
      </w:r>
      <w:r w:rsidRPr="00E37D6C">
        <w:rPr>
          <w:rFonts w:ascii="Times New Roman" w:hAnsi="Times New Roman"/>
          <w:iCs/>
        </w:rPr>
        <w:t xml:space="preserve">works with participating communities and their units of local government to identify and prioritize housing needs. Additional technical assistance is provided to </w:t>
      </w:r>
      <w:r w:rsidR="00D45573" w:rsidRPr="00E37D6C">
        <w:rPr>
          <w:rFonts w:ascii="Times New Roman" w:hAnsi="Times New Roman"/>
          <w:iCs/>
        </w:rPr>
        <w:t>support</w:t>
      </w:r>
      <w:r w:rsidR="00AB2CFF" w:rsidRPr="00E37D6C">
        <w:rPr>
          <w:rFonts w:ascii="Times New Roman" w:hAnsi="Times New Roman"/>
          <w:iCs/>
        </w:rPr>
        <w:t xml:space="preserve"> the identification </w:t>
      </w:r>
      <w:r w:rsidR="00842CE8" w:rsidRPr="00E37D6C">
        <w:rPr>
          <w:rFonts w:ascii="Times New Roman" w:hAnsi="Times New Roman"/>
          <w:iCs/>
        </w:rPr>
        <w:t>of sponsors</w:t>
      </w:r>
      <w:r w:rsidRPr="00E37D6C">
        <w:rPr>
          <w:rFonts w:ascii="Times New Roman" w:hAnsi="Times New Roman"/>
          <w:iCs/>
        </w:rPr>
        <w:t xml:space="preserve"> and developers of activities as well as additional funding resources needed to make projects viable.</w:t>
      </w:r>
    </w:p>
    <w:p w:rsidR="00AF7C7F" w:rsidRPr="00E37D6C" w:rsidRDefault="00AF7C7F" w:rsidP="00AF7C7F">
      <w:pPr>
        <w:spacing w:after="0"/>
        <w:jc w:val="both"/>
        <w:rPr>
          <w:rFonts w:ascii="Times New Roman" w:hAnsi="Times New Roman"/>
          <w:iCs/>
        </w:rPr>
      </w:pPr>
    </w:p>
    <w:p w:rsidR="005654A2" w:rsidRPr="00E37D6C" w:rsidRDefault="005654A2" w:rsidP="00AF7C7F">
      <w:pPr>
        <w:spacing w:after="0"/>
        <w:jc w:val="both"/>
        <w:rPr>
          <w:rFonts w:ascii="Times New Roman" w:hAnsi="Times New Roman"/>
          <w:iCs/>
        </w:rPr>
      </w:pPr>
      <w:r w:rsidRPr="00E37D6C">
        <w:rPr>
          <w:rFonts w:ascii="Times New Roman" w:hAnsi="Times New Roman"/>
          <w:iCs/>
        </w:rPr>
        <w:t xml:space="preserve">Identified projects are bid competitively through a </w:t>
      </w:r>
      <w:r w:rsidRPr="00E37D6C">
        <w:rPr>
          <w:rFonts w:ascii="Times New Roman" w:hAnsi="Times New Roman"/>
          <w:b/>
          <w:i/>
          <w:iCs/>
        </w:rPr>
        <w:t>Request for Proposal</w:t>
      </w:r>
      <w:r w:rsidR="007C74F7" w:rsidRPr="00E37D6C">
        <w:rPr>
          <w:rFonts w:ascii="Times New Roman" w:hAnsi="Times New Roman"/>
          <w:iCs/>
        </w:rPr>
        <w:t xml:space="preserve"> process. </w:t>
      </w:r>
      <w:r w:rsidR="001354E9" w:rsidRPr="00E37D6C">
        <w:rPr>
          <w:rFonts w:ascii="Times New Roman" w:hAnsi="Times New Roman"/>
          <w:iCs/>
        </w:rPr>
        <w:t xml:space="preserve">The process </w:t>
      </w:r>
      <w:r w:rsidR="00D94BD2" w:rsidRPr="00E37D6C">
        <w:rPr>
          <w:rFonts w:ascii="Times New Roman" w:hAnsi="Times New Roman"/>
          <w:iCs/>
        </w:rPr>
        <w:t xml:space="preserve">to review </w:t>
      </w:r>
      <w:r w:rsidR="001354E9" w:rsidRPr="00E37D6C">
        <w:rPr>
          <w:rFonts w:ascii="Times New Roman" w:hAnsi="Times New Roman"/>
          <w:iCs/>
        </w:rPr>
        <w:t>proposed activities</w:t>
      </w:r>
      <w:r w:rsidR="00D94BD2" w:rsidRPr="00E37D6C">
        <w:rPr>
          <w:rFonts w:ascii="Times New Roman" w:hAnsi="Times New Roman"/>
          <w:iCs/>
        </w:rPr>
        <w:t xml:space="preserve"> includes staff review for compliance and eligibility and a Technical Review Committee (TRC)</w:t>
      </w:r>
      <w:r w:rsidR="001354E9" w:rsidRPr="00E37D6C">
        <w:rPr>
          <w:rFonts w:ascii="Times New Roman" w:hAnsi="Times New Roman"/>
          <w:iCs/>
        </w:rPr>
        <w:t>,</w:t>
      </w:r>
      <w:r w:rsidR="00D94BD2" w:rsidRPr="00E37D6C">
        <w:rPr>
          <w:rFonts w:ascii="Times New Roman" w:hAnsi="Times New Roman"/>
          <w:iCs/>
        </w:rPr>
        <w:t xml:space="preserve"> which consists of representatives from </w:t>
      </w:r>
      <w:r w:rsidR="001354E9" w:rsidRPr="00E37D6C">
        <w:rPr>
          <w:rFonts w:ascii="Times New Roman" w:hAnsi="Times New Roman"/>
          <w:iCs/>
        </w:rPr>
        <w:t>all</w:t>
      </w:r>
      <w:r w:rsidR="00D94BD2" w:rsidRPr="00E37D6C">
        <w:rPr>
          <w:rFonts w:ascii="Times New Roman" w:hAnsi="Times New Roman"/>
          <w:iCs/>
        </w:rPr>
        <w:t xml:space="preserve"> three </w:t>
      </w:r>
      <w:r w:rsidR="000F308B">
        <w:rPr>
          <w:rFonts w:ascii="Times New Roman" w:hAnsi="Times New Roman"/>
          <w:iCs/>
        </w:rPr>
        <w:t xml:space="preserve">(3) </w:t>
      </w:r>
      <w:r w:rsidR="00D94BD2" w:rsidRPr="00E37D6C">
        <w:rPr>
          <w:rFonts w:ascii="Times New Roman" w:hAnsi="Times New Roman"/>
          <w:iCs/>
        </w:rPr>
        <w:t>counties</w:t>
      </w:r>
      <w:r w:rsidR="007C74F7" w:rsidRPr="00E37D6C">
        <w:rPr>
          <w:rFonts w:ascii="Times New Roman" w:hAnsi="Times New Roman"/>
          <w:iCs/>
        </w:rPr>
        <w:t xml:space="preserve">. </w:t>
      </w:r>
      <w:r w:rsidR="0018254D" w:rsidRPr="00E37D6C">
        <w:rPr>
          <w:rFonts w:ascii="Times New Roman" w:hAnsi="Times New Roman"/>
          <w:iCs/>
        </w:rPr>
        <w:t xml:space="preserve">The TRC </w:t>
      </w:r>
      <w:r w:rsidR="00D94BD2" w:rsidRPr="00E37D6C">
        <w:rPr>
          <w:rFonts w:ascii="Times New Roman" w:hAnsi="Times New Roman"/>
          <w:iCs/>
        </w:rPr>
        <w:t xml:space="preserve">makes </w:t>
      </w:r>
      <w:r w:rsidR="001354E9" w:rsidRPr="00E37D6C">
        <w:rPr>
          <w:rFonts w:ascii="Times New Roman" w:hAnsi="Times New Roman"/>
          <w:iCs/>
        </w:rPr>
        <w:t xml:space="preserve">funding </w:t>
      </w:r>
      <w:r w:rsidR="00D94BD2" w:rsidRPr="00E37D6C">
        <w:rPr>
          <w:rFonts w:ascii="Times New Roman" w:hAnsi="Times New Roman"/>
          <w:iCs/>
        </w:rPr>
        <w:t xml:space="preserve">recommendations to the </w:t>
      </w:r>
      <w:r w:rsidR="00D94BD2" w:rsidRPr="00E37D6C">
        <w:rPr>
          <w:rFonts w:ascii="Times New Roman" w:hAnsi="Times New Roman"/>
        </w:rPr>
        <w:t xml:space="preserve">WHC </w:t>
      </w:r>
      <w:r w:rsidR="00D94BD2" w:rsidRPr="00E37D6C">
        <w:rPr>
          <w:rFonts w:ascii="Times New Roman" w:hAnsi="Times New Roman"/>
          <w:iCs/>
        </w:rPr>
        <w:t>Board</w:t>
      </w:r>
      <w:r w:rsidR="001354E9" w:rsidRPr="00E37D6C">
        <w:rPr>
          <w:rFonts w:ascii="Times New Roman" w:hAnsi="Times New Roman"/>
          <w:iCs/>
        </w:rPr>
        <w:t>.</w:t>
      </w:r>
      <w:r w:rsidR="00D94BD2" w:rsidRPr="00E37D6C">
        <w:rPr>
          <w:rFonts w:ascii="Times New Roman" w:hAnsi="Times New Roman"/>
          <w:iCs/>
        </w:rPr>
        <w:t xml:space="preserve"> The </w:t>
      </w:r>
      <w:r w:rsidR="001354E9" w:rsidRPr="00E37D6C">
        <w:rPr>
          <w:rFonts w:ascii="Times New Roman" w:hAnsi="Times New Roman"/>
          <w:iCs/>
        </w:rPr>
        <w:t xml:space="preserve">final, local </w:t>
      </w:r>
      <w:r w:rsidR="00D94BD2" w:rsidRPr="00E37D6C">
        <w:rPr>
          <w:rFonts w:ascii="Times New Roman" w:hAnsi="Times New Roman"/>
          <w:iCs/>
        </w:rPr>
        <w:t>de</w:t>
      </w:r>
      <w:r w:rsidR="001354E9" w:rsidRPr="00E37D6C">
        <w:rPr>
          <w:rFonts w:ascii="Times New Roman" w:hAnsi="Times New Roman"/>
          <w:iCs/>
        </w:rPr>
        <w:t xml:space="preserve">cision regarding the </w:t>
      </w:r>
      <w:r w:rsidR="00D94BD2" w:rsidRPr="00E37D6C">
        <w:rPr>
          <w:rFonts w:ascii="Times New Roman" w:hAnsi="Times New Roman"/>
          <w:iCs/>
        </w:rPr>
        <w:t xml:space="preserve">distribution of HOME funds rests with the </w:t>
      </w:r>
      <w:r w:rsidR="00D94BD2" w:rsidRPr="00E37D6C">
        <w:rPr>
          <w:rFonts w:ascii="Times New Roman" w:hAnsi="Times New Roman"/>
        </w:rPr>
        <w:t>WHC</w:t>
      </w:r>
      <w:r w:rsidR="00D94BD2" w:rsidRPr="00E37D6C">
        <w:rPr>
          <w:rFonts w:ascii="Times New Roman" w:hAnsi="Times New Roman"/>
          <w:iCs/>
        </w:rPr>
        <w:t xml:space="preserve"> Board but is also directly affected by the availability of entities with the capacity and willingness to develop activities eligible for funding. </w:t>
      </w:r>
    </w:p>
    <w:p w:rsidR="00AF7C7F" w:rsidRPr="00E37D6C" w:rsidRDefault="00AF7C7F" w:rsidP="00AF7C7F">
      <w:pPr>
        <w:spacing w:after="0"/>
        <w:jc w:val="both"/>
        <w:rPr>
          <w:rFonts w:ascii="Times New Roman" w:hAnsi="Times New Roman"/>
          <w:iCs/>
        </w:rPr>
      </w:pPr>
    </w:p>
    <w:p w:rsidR="00BC329C" w:rsidRDefault="00D94BD2" w:rsidP="00AF7C7F">
      <w:pPr>
        <w:spacing w:after="0"/>
        <w:jc w:val="both"/>
        <w:rPr>
          <w:rFonts w:ascii="Times New Roman" w:hAnsi="Times New Roman"/>
        </w:rPr>
      </w:pPr>
      <w:r w:rsidRPr="00E37D6C">
        <w:rPr>
          <w:rFonts w:ascii="Times New Roman" w:hAnsi="Times New Roman"/>
          <w:iCs/>
        </w:rPr>
        <w:t xml:space="preserve">The </w:t>
      </w:r>
      <w:r w:rsidRPr="00E37D6C">
        <w:rPr>
          <w:rFonts w:ascii="Times New Roman" w:hAnsi="Times New Roman"/>
        </w:rPr>
        <w:t>WHC</w:t>
      </w:r>
      <w:r w:rsidRPr="00E37D6C">
        <w:rPr>
          <w:rFonts w:ascii="Times New Roman" w:hAnsi="Times New Roman"/>
          <w:iCs/>
        </w:rPr>
        <w:t xml:space="preserve"> </w:t>
      </w:r>
      <w:r w:rsidR="00D45573" w:rsidRPr="00E37D6C">
        <w:rPr>
          <w:rFonts w:ascii="Times New Roman" w:hAnsi="Times New Roman"/>
          <w:iCs/>
        </w:rPr>
        <w:t>works</w:t>
      </w:r>
      <w:r w:rsidRPr="00E37D6C">
        <w:rPr>
          <w:rFonts w:ascii="Times New Roman" w:hAnsi="Times New Roman"/>
          <w:iCs/>
        </w:rPr>
        <w:t xml:space="preserve"> with comm</w:t>
      </w:r>
      <w:r w:rsidR="001354E9" w:rsidRPr="00E37D6C">
        <w:rPr>
          <w:rFonts w:ascii="Times New Roman" w:hAnsi="Times New Roman"/>
          <w:iCs/>
        </w:rPr>
        <w:t xml:space="preserve">unity </w:t>
      </w:r>
      <w:r w:rsidR="00276CEE" w:rsidRPr="00E37D6C">
        <w:rPr>
          <w:rFonts w:ascii="Times New Roman" w:hAnsi="Times New Roman"/>
          <w:iCs/>
        </w:rPr>
        <w:t xml:space="preserve">housing </w:t>
      </w:r>
      <w:r w:rsidR="001354E9" w:rsidRPr="00E37D6C">
        <w:rPr>
          <w:rFonts w:ascii="Times New Roman" w:hAnsi="Times New Roman"/>
          <w:iCs/>
        </w:rPr>
        <w:t>development organizations</w:t>
      </w:r>
      <w:r w:rsidRPr="00E37D6C">
        <w:rPr>
          <w:rFonts w:ascii="Times New Roman" w:hAnsi="Times New Roman"/>
          <w:iCs/>
        </w:rPr>
        <w:t xml:space="preserve"> </w:t>
      </w:r>
      <w:r w:rsidR="001354E9" w:rsidRPr="00E37D6C">
        <w:rPr>
          <w:rFonts w:ascii="Times New Roman" w:hAnsi="Times New Roman"/>
          <w:iCs/>
        </w:rPr>
        <w:t>(</w:t>
      </w:r>
      <w:r w:rsidRPr="00E37D6C">
        <w:rPr>
          <w:rFonts w:ascii="Times New Roman" w:hAnsi="Times New Roman"/>
          <w:iCs/>
        </w:rPr>
        <w:t>CHDOs</w:t>
      </w:r>
      <w:r w:rsidR="001354E9" w:rsidRPr="00E37D6C">
        <w:rPr>
          <w:rFonts w:ascii="Times New Roman" w:hAnsi="Times New Roman"/>
          <w:iCs/>
        </w:rPr>
        <w:t>),</w:t>
      </w:r>
      <w:r w:rsidRPr="00E37D6C">
        <w:rPr>
          <w:rFonts w:ascii="Times New Roman" w:hAnsi="Times New Roman"/>
          <w:iCs/>
        </w:rPr>
        <w:t xml:space="preserve"> local units of government, non-profit organizations, for-profit developers, and other stakeholders to develop viable activities to fulfill unmet affordable housing needs.</w:t>
      </w:r>
      <w:r w:rsidR="007C74F7" w:rsidRPr="00E37D6C">
        <w:rPr>
          <w:rFonts w:ascii="Times New Roman" w:hAnsi="Times New Roman"/>
          <w:iCs/>
        </w:rPr>
        <w:t xml:space="preserve"> </w:t>
      </w:r>
      <w:r w:rsidRPr="00E37D6C">
        <w:rPr>
          <w:rFonts w:ascii="Times New Roman" w:hAnsi="Times New Roman"/>
        </w:rPr>
        <w:t>The Consortium provide</w:t>
      </w:r>
      <w:r w:rsidR="002E5406" w:rsidRPr="00E37D6C">
        <w:rPr>
          <w:rFonts w:ascii="Times New Roman" w:hAnsi="Times New Roman"/>
        </w:rPr>
        <w:t>s</w:t>
      </w:r>
      <w:r w:rsidRPr="00E37D6C">
        <w:rPr>
          <w:rFonts w:ascii="Times New Roman" w:hAnsi="Times New Roman"/>
        </w:rPr>
        <w:t xml:space="preserve"> technical assistance to all partner jurisdictions and assist</w:t>
      </w:r>
      <w:r w:rsidR="00276CEE" w:rsidRPr="00E37D6C">
        <w:rPr>
          <w:rFonts w:ascii="Times New Roman" w:hAnsi="Times New Roman"/>
        </w:rPr>
        <w:t>s</w:t>
      </w:r>
      <w:r w:rsidRPr="00E37D6C">
        <w:rPr>
          <w:rFonts w:ascii="Times New Roman" w:hAnsi="Times New Roman"/>
        </w:rPr>
        <w:t xml:space="preserve"> in identifying viable activities throughout the entire region to ensure adequate distribution of funds.</w:t>
      </w:r>
    </w:p>
    <w:p w:rsidR="00CA3688" w:rsidRDefault="00CA3688" w:rsidP="00AF7C7F">
      <w:pPr>
        <w:spacing w:after="0"/>
        <w:jc w:val="both"/>
        <w:rPr>
          <w:rFonts w:ascii="Times New Roman" w:hAnsi="Times New Roman"/>
        </w:rPr>
      </w:pPr>
    </w:p>
    <w:p w:rsidR="00CA3688" w:rsidRDefault="00CA3688" w:rsidP="00AF7C7F">
      <w:pPr>
        <w:spacing w:after="0"/>
        <w:jc w:val="both"/>
        <w:rPr>
          <w:rFonts w:ascii="Times New Roman" w:hAnsi="Times New Roman"/>
          <w:b/>
        </w:rPr>
      </w:pPr>
      <w:r>
        <w:rPr>
          <w:rFonts w:ascii="Times New Roman" w:hAnsi="Times New Roman"/>
          <w:b/>
        </w:rPr>
        <w:t>REPORT FORMAT</w:t>
      </w:r>
    </w:p>
    <w:p w:rsidR="00CA3688" w:rsidRPr="003C4AC5" w:rsidRDefault="00CA3688" w:rsidP="00AF7C7F">
      <w:pPr>
        <w:spacing w:after="0"/>
        <w:jc w:val="both"/>
        <w:rPr>
          <w:rFonts w:ascii="Times New Roman" w:hAnsi="Times New Roman"/>
          <w:b/>
          <w:sz w:val="16"/>
        </w:rPr>
      </w:pPr>
    </w:p>
    <w:p w:rsidR="00CA3688" w:rsidRDefault="00CA3688" w:rsidP="00AF7C7F">
      <w:pPr>
        <w:spacing w:after="0"/>
        <w:jc w:val="both"/>
        <w:rPr>
          <w:rFonts w:ascii="Times New Roman" w:hAnsi="Times New Roman"/>
        </w:rPr>
      </w:pPr>
      <w:r>
        <w:rPr>
          <w:rFonts w:ascii="Times New Roman" w:hAnsi="Times New Roman"/>
        </w:rPr>
        <w:t>HUD requires a format that addresses items according to their ordered checklist inclusive of certain narrative and table data; therefore, the remainder of the report reflects this requirement</w:t>
      </w:r>
      <w:r w:rsidRPr="00421483">
        <w:rPr>
          <w:rFonts w:ascii="Times New Roman" w:hAnsi="Times New Roman"/>
        </w:rPr>
        <w:t>.</w:t>
      </w:r>
      <w:r w:rsidR="00E634BE" w:rsidRPr="00421483">
        <w:rPr>
          <w:rFonts w:ascii="Times New Roman" w:hAnsi="Times New Roman"/>
        </w:rPr>
        <w:t xml:space="preserve"> HUD required headings</w:t>
      </w:r>
      <w:r w:rsidR="00421483">
        <w:rPr>
          <w:rFonts w:ascii="Times New Roman" w:hAnsi="Times New Roman"/>
        </w:rPr>
        <w:t xml:space="preserve"> are italicized</w:t>
      </w:r>
      <w:r w:rsidR="009E4242">
        <w:rPr>
          <w:rFonts w:ascii="Times New Roman" w:hAnsi="Times New Roman"/>
        </w:rPr>
        <w:t>.</w:t>
      </w:r>
    </w:p>
    <w:p w:rsidR="009E4242" w:rsidRDefault="009E4242" w:rsidP="009E4242">
      <w:pPr>
        <w:spacing w:after="0"/>
        <w:rPr>
          <w:rFonts w:ascii="Times New Roman" w:hAnsi="Times New Roman"/>
          <w:b/>
          <w:i/>
        </w:rPr>
      </w:pPr>
    </w:p>
    <w:p w:rsidR="00CA3688" w:rsidRPr="00C647BE" w:rsidRDefault="00CA3688" w:rsidP="009E4242">
      <w:pPr>
        <w:spacing w:after="0"/>
        <w:rPr>
          <w:rFonts w:ascii="Times New Roman" w:hAnsi="Times New Roman"/>
          <w:b/>
          <w:i/>
        </w:rPr>
      </w:pPr>
      <w:r w:rsidRPr="00C647BE">
        <w:rPr>
          <w:rFonts w:ascii="Times New Roman" w:hAnsi="Times New Roman"/>
          <w:b/>
          <w:i/>
        </w:rPr>
        <w:t xml:space="preserve">CR-05 – Goals and Outcomes </w:t>
      </w:r>
    </w:p>
    <w:p w:rsidR="00CA3688" w:rsidRPr="00C647BE" w:rsidRDefault="00CA3688" w:rsidP="00AF7C7F">
      <w:pPr>
        <w:spacing w:after="0"/>
        <w:jc w:val="both"/>
        <w:rPr>
          <w:rFonts w:ascii="Times New Roman" w:hAnsi="Times New Roman"/>
          <w:b/>
          <w:i/>
        </w:rPr>
      </w:pPr>
    </w:p>
    <w:p w:rsidR="00CA3688" w:rsidRPr="00C647BE" w:rsidRDefault="00CA3688" w:rsidP="00CA3688">
      <w:pPr>
        <w:keepNext/>
        <w:widowControl w:val="0"/>
        <w:spacing w:after="0" w:line="240" w:lineRule="auto"/>
        <w:rPr>
          <w:rFonts w:ascii="Times New Roman" w:hAnsi="Times New Roman"/>
          <w:b/>
          <w:i/>
          <w:sz w:val="22"/>
          <w:szCs w:val="22"/>
        </w:rPr>
      </w:pPr>
      <w:r w:rsidRPr="00C647BE">
        <w:rPr>
          <w:rFonts w:ascii="Times New Roman" w:hAnsi="Times New Roman"/>
          <w:b/>
          <w:i/>
          <w:sz w:val="22"/>
          <w:szCs w:val="22"/>
        </w:rPr>
        <w:t xml:space="preserve">Progress the jurisdiction has made in carrying out its strategic plan </w:t>
      </w:r>
      <w:r w:rsidR="003C4AC5">
        <w:rPr>
          <w:rFonts w:ascii="Times New Roman" w:hAnsi="Times New Roman"/>
          <w:b/>
          <w:i/>
          <w:sz w:val="22"/>
          <w:szCs w:val="22"/>
        </w:rPr>
        <w:t>and its action plan.  91.520(a)</w:t>
      </w:r>
      <w:r w:rsidR="00C647BE" w:rsidRPr="00C647BE">
        <w:rPr>
          <w:rFonts w:ascii="Times New Roman" w:hAnsi="Times New Roman"/>
          <w:b/>
          <w:i/>
          <w:sz w:val="22"/>
          <w:szCs w:val="22"/>
        </w:rPr>
        <w:t xml:space="preserve"> </w:t>
      </w:r>
      <w:r w:rsidR="002D2750" w:rsidRPr="00C647BE">
        <w:rPr>
          <w:rFonts w:ascii="Times New Roman" w:hAnsi="Times New Roman"/>
          <w:b/>
          <w:i/>
          <w:sz w:val="22"/>
          <w:szCs w:val="22"/>
        </w:rPr>
        <w:t>and;</w:t>
      </w:r>
    </w:p>
    <w:p w:rsidR="00C647BE" w:rsidRPr="00C647BE" w:rsidRDefault="00C647BE" w:rsidP="00CA3688">
      <w:pPr>
        <w:keepNext/>
        <w:widowControl w:val="0"/>
        <w:spacing w:after="0" w:line="240" w:lineRule="auto"/>
        <w:rPr>
          <w:rFonts w:ascii="Times New Roman" w:hAnsi="Times New Roman"/>
          <w:b/>
          <w:i/>
          <w:sz w:val="22"/>
          <w:szCs w:val="22"/>
        </w:rPr>
      </w:pPr>
    </w:p>
    <w:p w:rsidR="00C647BE" w:rsidRPr="00C647BE" w:rsidRDefault="00C647BE" w:rsidP="00367A48">
      <w:pPr>
        <w:keepNext/>
        <w:widowControl w:val="0"/>
        <w:spacing w:after="0" w:line="240" w:lineRule="auto"/>
        <w:jc w:val="both"/>
        <w:rPr>
          <w:rFonts w:ascii="Times New Roman" w:hAnsi="Times New Roman"/>
          <w:b/>
          <w:i/>
          <w:sz w:val="22"/>
          <w:szCs w:val="22"/>
        </w:rPr>
      </w:pPr>
      <w:r w:rsidRPr="00C647BE">
        <w:rPr>
          <w:rFonts w:ascii="Times New Roman" w:hAnsi="Times New Roman"/>
          <w:b/>
          <w:i/>
          <w:sz w:val="22"/>
          <w:szCs w:val="22"/>
        </w:rPr>
        <w:t>Assess how the jurisdiction’s use of funds, particularly CDBG, addresses the priorities and specific objectives identified in the plan, giving special attention to the highest priority activities identified.</w:t>
      </w:r>
    </w:p>
    <w:p w:rsidR="00217580" w:rsidRPr="003C4AC5" w:rsidRDefault="00217580" w:rsidP="003C4AC5">
      <w:pPr>
        <w:spacing w:after="0" w:line="240" w:lineRule="auto"/>
        <w:rPr>
          <w:rFonts w:ascii="Times New Roman" w:hAnsi="Times New Roman"/>
        </w:rPr>
      </w:pPr>
    </w:p>
    <w:p w:rsidR="00DF630E" w:rsidRPr="00E04687" w:rsidRDefault="00CA3688" w:rsidP="00C134D7">
      <w:pPr>
        <w:shd w:val="clear" w:color="auto" w:fill="FFFFFF" w:themeFill="background1"/>
        <w:spacing w:after="0"/>
        <w:ind w:right="-54"/>
        <w:jc w:val="both"/>
        <w:rPr>
          <w:rFonts w:ascii="Times New Roman" w:hAnsi="Times New Roman"/>
        </w:rPr>
      </w:pPr>
      <w:r>
        <w:rPr>
          <w:rFonts w:ascii="Times New Roman" w:hAnsi="Times New Roman"/>
        </w:rPr>
        <w:t>T</w:t>
      </w:r>
      <w:r w:rsidR="0042466A" w:rsidRPr="00E04687">
        <w:rPr>
          <w:rFonts w:ascii="Times New Roman" w:hAnsi="Times New Roman"/>
        </w:rPr>
        <w:t xml:space="preserve">he Waccamaw HOME Consortium’s </w:t>
      </w:r>
      <w:r w:rsidR="0042466A" w:rsidRPr="00E04687">
        <w:rPr>
          <w:rFonts w:ascii="Times New Roman" w:hAnsi="Times New Roman"/>
          <w:i/>
        </w:rPr>
        <w:t>201</w:t>
      </w:r>
      <w:r w:rsidR="008C0628" w:rsidRPr="00E04687">
        <w:rPr>
          <w:rFonts w:ascii="Times New Roman" w:hAnsi="Times New Roman"/>
          <w:i/>
        </w:rPr>
        <w:t>6</w:t>
      </w:r>
      <w:r w:rsidR="0042466A" w:rsidRPr="00E04687">
        <w:rPr>
          <w:rFonts w:ascii="Times New Roman" w:hAnsi="Times New Roman"/>
          <w:i/>
        </w:rPr>
        <w:t>-20</w:t>
      </w:r>
      <w:r w:rsidR="008C0628" w:rsidRPr="00E04687">
        <w:rPr>
          <w:rFonts w:ascii="Times New Roman" w:hAnsi="Times New Roman"/>
          <w:i/>
        </w:rPr>
        <w:t>20</w:t>
      </w:r>
      <w:r w:rsidR="0042466A" w:rsidRPr="00E04687">
        <w:rPr>
          <w:rFonts w:ascii="Times New Roman" w:hAnsi="Times New Roman"/>
          <w:i/>
        </w:rPr>
        <w:t xml:space="preserve"> Five Year Consolidated Plan</w:t>
      </w:r>
      <w:r w:rsidR="0042466A" w:rsidRPr="00E04687">
        <w:rPr>
          <w:rFonts w:ascii="Times New Roman" w:hAnsi="Times New Roman"/>
        </w:rPr>
        <w:t xml:space="preserve"> identified </w:t>
      </w:r>
      <w:r w:rsidR="008C0628" w:rsidRPr="00E04687">
        <w:rPr>
          <w:rFonts w:ascii="Times New Roman" w:hAnsi="Times New Roman"/>
        </w:rPr>
        <w:t>eight</w:t>
      </w:r>
      <w:r w:rsidR="00D94BD2" w:rsidRPr="00E04687">
        <w:rPr>
          <w:rFonts w:ascii="Times New Roman" w:hAnsi="Times New Roman"/>
        </w:rPr>
        <w:t xml:space="preserve"> (</w:t>
      </w:r>
      <w:r w:rsidR="008C0628" w:rsidRPr="00E04687">
        <w:rPr>
          <w:rFonts w:ascii="Times New Roman" w:hAnsi="Times New Roman"/>
        </w:rPr>
        <w:t>8</w:t>
      </w:r>
      <w:r w:rsidR="00D94BD2" w:rsidRPr="00E04687">
        <w:rPr>
          <w:rFonts w:ascii="Times New Roman" w:hAnsi="Times New Roman"/>
        </w:rPr>
        <w:t>) specific housing priori</w:t>
      </w:r>
      <w:r w:rsidR="005654A2" w:rsidRPr="00E04687">
        <w:rPr>
          <w:rFonts w:ascii="Times New Roman" w:hAnsi="Times New Roman"/>
        </w:rPr>
        <w:t>ties</w:t>
      </w:r>
      <w:r w:rsidR="00D94BD2" w:rsidRPr="00E04687">
        <w:rPr>
          <w:rFonts w:ascii="Times New Roman" w:hAnsi="Times New Roman"/>
        </w:rPr>
        <w:t>. Each project/activity for which federal HOME funds were e</w:t>
      </w:r>
      <w:r w:rsidR="000F308B" w:rsidRPr="00E04687">
        <w:rPr>
          <w:rFonts w:ascii="Times New Roman" w:hAnsi="Times New Roman"/>
        </w:rPr>
        <w:t xml:space="preserve">xpended during </w:t>
      </w:r>
      <w:r w:rsidR="00801722" w:rsidRPr="00E04687">
        <w:rPr>
          <w:rFonts w:ascii="Times New Roman" w:hAnsi="Times New Roman"/>
        </w:rPr>
        <w:t>Program Year</w:t>
      </w:r>
      <w:r w:rsidR="001C5920" w:rsidRPr="00E04687">
        <w:rPr>
          <w:rFonts w:ascii="Times New Roman" w:hAnsi="Times New Roman"/>
        </w:rPr>
        <w:t xml:space="preserve"> 201</w:t>
      </w:r>
      <w:r>
        <w:rPr>
          <w:rFonts w:ascii="Times New Roman" w:hAnsi="Times New Roman"/>
        </w:rPr>
        <w:t>9</w:t>
      </w:r>
      <w:r w:rsidR="00D94BD2" w:rsidRPr="00E04687">
        <w:rPr>
          <w:rFonts w:ascii="Times New Roman" w:hAnsi="Times New Roman"/>
        </w:rPr>
        <w:t xml:space="preserve"> is listed and discussed under the relevant priority.</w:t>
      </w:r>
    </w:p>
    <w:p w:rsidR="00916C95" w:rsidRDefault="00CA3688" w:rsidP="00222476">
      <w:pPr>
        <w:spacing w:after="0"/>
        <w:ind w:right="-54"/>
        <w:jc w:val="both"/>
        <w:rPr>
          <w:rFonts w:ascii="Times New Roman" w:hAnsi="Times New Roman"/>
        </w:rPr>
      </w:pPr>
      <w:r>
        <w:rPr>
          <w:rFonts w:ascii="Times New Roman" w:hAnsi="Times New Roman"/>
        </w:rPr>
        <w:lastRenderedPageBreak/>
        <w:t>During the 2019</w:t>
      </w:r>
      <w:r w:rsidR="000F308B" w:rsidRPr="00E04687">
        <w:rPr>
          <w:rFonts w:ascii="Times New Roman" w:hAnsi="Times New Roman"/>
        </w:rPr>
        <w:t xml:space="preserve"> </w:t>
      </w:r>
      <w:r w:rsidR="00801722" w:rsidRPr="00E04687">
        <w:rPr>
          <w:rFonts w:ascii="Times New Roman" w:hAnsi="Times New Roman"/>
        </w:rPr>
        <w:t>Program Year</w:t>
      </w:r>
      <w:r w:rsidR="00D94BD2" w:rsidRPr="00E04687">
        <w:rPr>
          <w:rFonts w:ascii="Times New Roman" w:hAnsi="Times New Roman"/>
        </w:rPr>
        <w:t xml:space="preserve">, the WHC has continued to work to identify partners and activities to fulfill its Consolidated Plan objectives. </w:t>
      </w:r>
    </w:p>
    <w:p w:rsidR="00421483" w:rsidRPr="00E04687" w:rsidRDefault="00421483" w:rsidP="00222476">
      <w:pPr>
        <w:spacing w:after="0"/>
        <w:ind w:right="-54"/>
        <w:jc w:val="both"/>
        <w:rPr>
          <w:rFonts w:ascii="Times New Roman" w:hAnsi="Times New Roman"/>
        </w:rPr>
      </w:pPr>
    </w:p>
    <w:p w:rsidR="00390B83" w:rsidRPr="00E04687" w:rsidRDefault="00D94BD2" w:rsidP="00222476">
      <w:pPr>
        <w:spacing w:after="0"/>
        <w:ind w:right="-54"/>
        <w:jc w:val="both"/>
        <w:rPr>
          <w:rFonts w:ascii="Times New Roman" w:hAnsi="Times New Roman"/>
        </w:rPr>
      </w:pPr>
      <w:r w:rsidRPr="00E04687">
        <w:rPr>
          <w:rFonts w:ascii="Times New Roman" w:hAnsi="Times New Roman"/>
        </w:rPr>
        <w:t>A summary table of projects and funding disburseme</w:t>
      </w:r>
      <w:r w:rsidR="000F308B" w:rsidRPr="00E04687">
        <w:rPr>
          <w:rFonts w:ascii="Times New Roman" w:hAnsi="Times New Roman"/>
        </w:rPr>
        <w:t xml:space="preserve">nts during </w:t>
      </w:r>
      <w:r w:rsidR="00801722" w:rsidRPr="00E04687">
        <w:rPr>
          <w:rFonts w:ascii="Times New Roman" w:hAnsi="Times New Roman"/>
        </w:rPr>
        <w:t>Program Year</w:t>
      </w:r>
      <w:r w:rsidR="001C5920" w:rsidRPr="00E04687">
        <w:rPr>
          <w:rFonts w:ascii="Times New Roman" w:hAnsi="Times New Roman"/>
        </w:rPr>
        <w:t xml:space="preserve"> 201</w:t>
      </w:r>
      <w:r w:rsidR="000C621C">
        <w:rPr>
          <w:rFonts w:ascii="Times New Roman" w:hAnsi="Times New Roman"/>
        </w:rPr>
        <w:t>9</w:t>
      </w:r>
      <w:r w:rsidR="00916C95" w:rsidRPr="00E04687">
        <w:rPr>
          <w:rFonts w:ascii="Times New Roman" w:hAnsi="Times New Roman"/>
        </w:rPr>
        <w:t xml:space="preserve"> is included</w:t>
      </w:r>
      <w:r w:rsidR="005654A2" w:rsidRPr="00E04687">
        <w:rPr>
          <w:rFonts w:ascii="Times New Roman" w:hAnsi="Times New Roman"/>
        </w:rPr>
        <w:t xml:space="preserve"> </w:t>
      </w:r>
      <w:r w:rsidR="000C621C">
        <w:rPr>
          <w:rFonts w:ascii="Times New Roman" w:hAnsi="Times New Roman"/>
        </w:rPr>
        <w:t xml:space="preserve">in this report on </w:t>
      </w:r>
      <w:r w:rsidR="00937971" w:rsidRPr="00937971">
        <w:rPr>
          <w:rFonts w:ascii="Times New Roman" w:hAnsi="Times New Roman"/>
        </w:rPr>
        <w:t>page 10.</w:t>
      </w:r>
    </w:p>
    <w:p w:rsidR="00271DE8" w:rsidRPr="00E04687" w:rsidRDefault="00271DE8" w:rsidP="00222476">
      <w:pPr>
        <w:spacing w:after="0"/>
        <w:ind w:right="-54"/>
        <w:jc w:val="both"/>
        <w:rPr>
          <w:rFonts w:ascii="Times New Roman" w:hAnsi="Times New Roman"/>
        </w:rPr>
      </w:pPr>
    </w:p>
    <w:p w:rsidR="00BC329C" w:rsidRPr="00E04687" w:rsidRDefault="00390B83">
      <w:pPr>
        <w:pBdr>
          <w:top w:val="single" w:sz="18" w:space="1" w:color="auto"/>
          <w:bottom w:val="single" w:sz="18" w:space="1" w:color="auto"/>
        </w:pBdr>
        <w:shd w:val="clear" w:color="auto" w:fill="C6D9F1"/>
        <w:spacing w:after="120"/>
        <w:ind w:right="-54"/>
        <w:jc w:val="center"/>
        <w:rPr>
          <w:rFonts w:ascii="Times New Roman" w:hAnsi="Times New Roman"/>
          <w:b/>
          <w:sz w:val="28"/>
          <w:szCs w:val="28"/>
        </w:rPr>
      </w:pPr>
      <w:r w:rsidRPr="00E04687">
        <w:rPr>
          <w:rFonts w:ascii="Times New Roman" w:hAnsi="Times New Roman"/>
          <w:b/>
          <w:sz w:val="28"/>
          <w:szCs w:val="28"/>
        </w:rPr>
        <w:t>PRIORITY ONE</w:t>
      </w:r>
    </w:p>
    <w:p w:rsidR="00BC329C" w:rsidRPr="00E04687" w:rsidRDefault="00D94BD2">
      <w:pPr>
        <w:pBdr>
          <w:top w:val="single" w:sz="18" w:space="1" w:color="auto"/>
          <w:bottom w:val="single" w:sz="18" w:space="1" w:color="auto"/>
        </w:pBdr>
        <w:shd w:val="clear" w:color="auto" w:fill="C6D9F1"/>
        <w:ind w:right="-54"/>
        <w:jc w:val="center"/>
        <w:rPr>
          <w:rFonts w:ascii="Times New Roman" w:hAnsi="Times New Roman"/>
          <w:b/>
          <w:i/>
        </w:rPr>
      </w:pPr>
      <w:r w:rsidRPr="00E04687">
        <w:rPr>
          <w:rFonts w:ascii="Times New Roman" w:hAnsi="Times New Roman"/>
          <w:b/>
          <w:i/>
        </w:rPr>
        <w:t>Provide HOME funds to support</w:t>
      </w:r>
      <w:r w:rsidR="00874DEC" w:rsidRPr="00E04687">
        <w:rPr>
          <w:rFonts w:ascii="Times New Roman" w:hAnsi="Times New Roman"/>
          <w:b/>
          <w:i/>
        </w:rPr>
        <w:t xml:space="preserve"> the acquisition and</w:t>
      </w:r>
      <w:r w:rsidR="00D95E48" w:rsidRPr="00E04687">
        <w:rPr>
          <w:rFonts w:ascii="Times New Roman" w:hAnsi="Times New Roman"/>
          <w:b/>
          <w:i/>
        </w:rPr>
        <w:t>/or</w:t>
      </w:r>
      <w:r w:rsidR="00874DEC" w:rsidRPr="00E04687">
        <w:rPr>
          <w:rFonts w:ascii="Times New Roman" w:hAnsi="Times New Roman"/>
          <w:b/>
          <w:i/>
        </w:rPr>
        <w:t xml:space="preserve"> rehabilitation</w:t>
      </w:r>
      <w:r w:rsidRPr="00E04687">
        <w:rPr>
          <w:rFonts w:ascii="Times New Roman" w:hAnsi="Times New Roman"/>
          <w:b/>
          <w:i/>
        </w:rPr>
        <w:t xml:space="preserve"> </w:t>
      </w:r>
      <w:r w:rsidR="00D95E48" w:rsidRPr="00E04687">
        <w:rPr>
          <w:rFonts w:ascii="Times New Roman" w:hAnsi="Times New Roman"/>
          <w:b/>
          <w:i/>
        </w:rPr>
        <w:t xml:space="preserve">of rental units </w:t>
      </w:r>
      <w:r w:rsidR="001C5920" w:rsidRPr="00E04687">
        <w:rPr>
          <w:rFonts w:ascii="Times New Roman" w:hAnsi="Times New Roman"/>
          <w:b/>
          <w:i/>
        </w:rPr>
        <w:t xml:space="preserve">for </w:t>
      </w:r>
      <w:r w:rsidR="000C3E6A" w:rsidRPr="00E04687">
        <w:rPr>
          <w:rFonts w:ascii="Times New Roman" w:hAnsi="Times New Roman"/>
          <w:b/>
          <w:i/>
        </w:rPr>
        <w:t xml:space="preserve">extremely </w:t>
      </w:r>
      <w:r w:rsidR="001C5920" w:rsidRPr="00E04687">
        <w:rPr>
          <w:rFonts w:ascii="Times New Roman" w:hAnsi="Times New Roman"/>
          <w:b/>
          <w:i/>
        </w:rPr>
        <w:t>low</w:t>
      </w:r>
      <w:r w:rsidRPr="00E04687">
        <w:rPr>
          <w:rFonts w:ascii="Times New Roman" w:hAnsi="Times New Roman"/>
          <w:b/>
          <w:i/>
        </w:rPr>
        <w:t xml:space="preserve"> to </w:t>
      </w:r>
      <w:r w:rsidR="000C3E6A" w:rsidRPr="00E04687">
        <w:rPr>
          <w:rFonts w:ascii="Times New Roman" w:hAnsi="Times New Roman"/>
          <w:b/>
          <w:i/>
        </w:rPr>
        <w:t xml:space="preserve">low </w:t>
      </w:r>
      <w:r w:rsidRPr="00E04687">
        <w:rPr>
          <w:rFonts w:ascii="Times New Roman" w:hAnsi="Times New Roman"/>
          <w:b/>
          <w:i/>
        </w:rPr>
        <w:t>income families.</w:t>
      </w:r>
    </w:p>
    <w:p w:rsidR="00390B83" w:rsidRPr="00E04687" w:rsidRDefault="00390B83" w:rsidP="00AF7C7F">
      <w:pPr>
        <w:spacing w:after="0"/>
        <w:jc w:val="both"/>
        <w:rPr>
          <w:rFonts w:ascii="Times New Roman" w:hAnsi="Times New Roman"/>
        </w:rPr>
      </w:pPr>
      <w:r w:rsidRPr="00E04687">
        <w:rPr>
          <w:rFonts w:ascii="Times New Roman" w:hAnsi="Times New Roman"/>
        </w:rPr>
        <w:t xml:space="preserve">The </w:t>
      </w:r>
      <w:r w:rsidRPr="00E04687">
        <w:rPr>
          <w:rFonts w:ascii="Times New Roman" w:hAnsi="Times New Roman"/>
          <w:i/>
        </w:rPr>
        <w:t xml:space="preserve">WHC </w:t>
      </w:r>
      <w:r w:rsidR="00213E28" w:rsidRPr="00E04687">
        <w:rPr>
          <w:rFonts w:ascii="Times New Roman" w:hAnsi="Times New Roman"/>
          <w:i/>
        </w:rPr>
        <w:t xml:space="preserve">2016-2020 </w:t>
      </w:r>
      <w:r w:rsidRPr="00E04687">
        <w:rPr>
          <w:rFonts w:ascii="Times New Roman" w:hAnsi="Times New Roman"/>
          <w:i/>
        </w:rPr>
        <w:t>Five</w:t>
      </w:r>
      <w:r w:rsidR="00F4573A" w:rsidRPr="00E04687">
        <w:rPr>
          <w:rFonts w:ascii="Times New Roman" w:hAnsi="Times New Roman"/>
          <w:i/>
        </w:rPr>
        <w:t>-Year Consolidated P</w:t>
      </w:r>
      <w:r w:rsidR="005D0925" w:rsidRPr="00E04687">
        <w:rPr>
          <w:rFonts w:ascii="Times New Roman" w:hAnsi="Times New Roman"/>
          <w:i/>
        </w:rPr>
        <w:t>lan</w:t>
      </w:r>
      <w:r w:rsidR="005D0925" w:rsidRPr="00E04687">
        <w:rPr>
          <w:rFonts w:ascii="Times New Roman" w:hAnsi="Times New Roman"/>
        </w:rPr>
        <w:t xml:space="preserve"> needs assessment identified a growing </w:t>
      </w:r>
      <w:r w:rsidRPr="00E04687">
        <w:rPr>
          <w:rFonts w:ascii="Times New Roman" w:hAnsi="Times New Roman"/>
        </w:rPr>
        <w:t>demand</w:t>
      </w:r>
      <w:r w:rsidR="005D0925" w:rsidRPr="00E04687">
        <w:rPr>
          <w:rFonts w:ascii="Times New Roman" w:hAnsi="Times New Roman"/>
        </w:rPr>
        <w:t xml:space="preserve"> for affordable rental housing. </w:t>
      </w:r>
      <w:r w:rsidR="00F4573A" w:rsidRPr="00E04687">
        <w:rPr>
          <w:rFonts w:ascii="Times New Roman" w:hAnsi="Times New Roman"/>
        </w:rPr>
        <w:t xml:space="preserve"> </w:t>
      </w:r>
      <w:r w:rsidR="005D0925" w:rsidRPr="00E04687">
        <w:rPr>
          <w:rFonts w:ascii="Times New Roman" w:hAnsi="Times New Roman"/>
        </w:rPr>
        <w:t xml:space="preserve">The limited supply of decent, safe and sanitary affordable housing is making it </w:t>
      </w:r>
      <w:r w:rsidR="00AB2CFF" w:rsidRPr="00E04687">
        <w:rPr>
          <w:rFonts w:ascii="Times New Roman" w:hAnsi="Times New Roman"/>
        </w:rPr>
        <w:t xml:space="preserve">increasingly </w:t>
      </w:r>
      <w:r w:rsidR="005D0925" w:rsidRPr="00E04687">
        <w:rPr>
          <w:rFonts w:ascii="Times New Roman" w:hAnsi="Times New Roman"/>
        </w:rPr>
        <w:t xml:space="preserve">difficult for </w:t>
      </w:r>
      <w:r w:rsidR="000C3E6A" w:rsidRPr="00E04687">
        <w:rPr>
          <w:rFonts w:ascii="Times New Roman" w:hAnsi="Times New Roman"/>
        </w:rPr>
        <w:t xml:space="preserve">extremely low to </w:t>
      </w:r>
      <w:r w:rsidR="005D0925" w:rsidRPr="00E04687">
        <w:rPr>
          <w:rFonts w:ascii="Times New Roman" w:hAnsi="Times New Roman"/>
        </w:rPr>
        <w:t>low-income households, those earning 80% or less of the area median income, to find adequate housin</w:t>
      </w:r>
      <w:r w:rsidR="00F4573A" w:rsidRPr="00E04687">
        <w:rPr>
          <w:rFonts w:ascii="Times New Roman" w:hAnsi="Times New Roman"/>
        </w:rPr>
        <w:t xml:space="preserve">g. </w:t>
      </w:r>
    </w:p>
    <w:p w:rsidR="00AF7C7F" w:rsidRPr="00E04687" w:rsidRDefault="00AF7C7F" w:rsidP="00AF7C7F">
      <w:pPr>
        <w:spacing w:after="0"/>
        <w:jc w:val="both"/>
        <w:rPr>
          <w:rFonts w:ascii="Times New Roman" w:hAnsi="Times New Roman"/>
        </w:rPr>
      </w:pPr>
    </w:p>
    <w:p w:rsidR="00F4573A" w:rsidRPr="00E04687" w:rsidRDefault="00F4573A" w:rsidP="00AF7C7F">
      <w:pPr>
        <w:spacing w:after="0"/>
        <w:jc w:val="both"/>
        <w:rPr>
          <w:rFonts w:ascii="Times New Roman" w:hAnsi="Times New Roman"/>
        </w:rPr>
      </w:pPr>
      <w:r w:rsidRPr="00E04687">
        <w:rPr>
          <w:rFonts w:ascii="Times New Roman" w:hAnsi="Times New Roman"/>
        </w:rPr>
        <w:t>Therefore, the Consortium</w:t>
      </w:r>
      <w:r w:rsidR="005D0925" w:rsidRPr="00E04687">
        <w:rPr>
          <w:rFonts w:ascii="Times New Roman" w:hAnsi="Times New Roman"/>
        </w:rPr>
        <w:t xml:space="preserve"> established a priority to preserve and expand available affordable housing opportunities in cooperation with qualified for-profit and </w:t>
      </w:r>
      <w:r w:rsidR="002E61D9" w:rsidRPr="00E04687">
        <w:rPr>
          <w:rFonts w:ascii="Times New Roman" w:hAnsi="Times New Roman"/>
        </w:rPr>
        <w:t>non-profit</w:t>
      </w:r>
      <w:r w:rsidR="005D0925" w:rsidRPr="00E04687">
        <w:rPr>
          <w:rFonts w:ascii="Times New Roman" w:hAnsi="Times New Roman"/>
        </w:rPr>
        <w:t xml:space="preserve"> developers. This program provides funding for</w:t>
      </w:r>
      <w:r w:rsidR="00276CEE" w:rsidRPr="00E04687">
        <w:rPr>
          <w:rFonts w:ascii="Times New Roman" w:hAnsi="Times New Roman"/>
        </w:rPr>
        <w:t xml:space="preserve"> </w:t>
      </w:r>
      <w:r w:rsidR="000C3E6A" w:rsidRPr="00E04687">
        <w:rPr>
          <w:rFonts w:ascii="Times New Roman" w:hAnsi="Times New Roman"/>
        </w:rPr>
        <w:t>the</w:t>
      </w:r>
      <w:r w:rsidR="005D0925" w:rsidRPr="00E04687">
        <w:rPr>
          <w:rFonts w:ascii="Times New Roman" w:hAnsi="Times New Roman"/>
        </w:rPr>
        <w:t xml:space="preserve"> rehabilitation </w:t>
      </w:r>
      <w:r w:rsidR="000C3E6A" w:rsidRPr="00E04687">
        <w:rPr>
          <w:rFonts w:ascii="Times New Roman" w:hAnsi="Times New Roman"/>
        </w:rPr>
        <w:t xml:space="preserve">of </w:t>
      </w:r>
      <w:r w:rsidR="00D95E48" w:rsidRPr="00E04687">
        <w:rPr>
          <w:rFonts w:ascii="Times New Roman" w:hAnsi="Times New Roman"/>
        </w:rPr>
        <w:t xml:space="preserve">rental </w:t>
      </w:r>
      <w:r w:rsidR="000C3E6A" w:rsidRPr="00E04687">
        <w:rPr>
          <w:rFonts w:ascii="Times New Roman" w:hAnsi="Times New Roman"/>
        </w:rPr>
        <w:t xml:space="preserve">housing units </w:t>
      </w:r>
      <w:r w:rsidR="005D0925" w:rsidRPr="00E04687">
        <w:rPr>
          <w:rFonts w:ascii="Times New Roman" w:hAnsi="Times New Roman"/>
        </w:rPr>
        <w:t>for primarily low and modera</w:t>
      </w:r>
      <w:r w:rsidR="000C3E6A" w:rsidRPr="00E04687">
        <w:rPr>
          <w:rFonts w:ascii="Times New Roman" w:hAnsi="Times New Roman"/>
        </w:rPr>
        <w:t xml:space="preserve">te-income families </w:t>
      </w:r>
      <w:r w:rsidR="005D0925" w:rsidRPr="00E04687">
        <w:rPr>
          <w:rFonts w:ascii="Times New Roman" w:hAnsi="Times New Roman"/>
        </w:rPr>
        <w:t>with an emphasis on urban infill</w:t>
      </w:r>
      <w:r w:rsidR="000C3E6A" w:rsidRPr="00E04687">
        <w:rPr>
          <w:rFonts w:ascii="Times New Roman" w:hAnsi="Times New Roman"/>
        </w:rPr>
        <w:t xml:space="preserve"> redevelopment</w:t>
      </w:r>
      <w:r w:rsidR="005D0925" w:rsidRPr="00E04687">
        <w:rPr>
          <w:rFonts w:ascii="Times New Roman" w:hAnsi="Times New Roman"/>
        </w:rPr>
        <w:t xml:space="preserve">. </w:t>
      </w:r>
    </w:p>
    <w:p w:rsidR="00AF7C7F" w:rsidRPr="00E04687" w:rsidRDefault="00AF7C7F" w:rsidP="00AF7C7F">
      <w:pPr>
        <w:spacing w:after="0"/>
        <w:jc w:val="both"/>
        <w:rPr>
          <w:rFonts w:ascii="Times New Roman" w:hAnsi="Times New Roman"/>
        </w:rPr>
      </w:pPr>
    </w:p>
    <w:p w:rsidR="00AF7C7F" w:rsidRPr="00E04687" w:rsidRDefault="00390B83" w:rsidP="00AF7C7F">
      <w:pPr>
        <w:spacing w:after="0"/>
        <w:jc w:val="both"/>
        <w:rPr>
          <w:rFonts w:ascii="Times New Roman" w:hAnsi="Times New Roman"/>
        </w:rPr>
      </w:pPr>
      <w:r w:rsidRPr="00E04687">
        <w:rPr>
          <w:rFonts w:ascii="Times New Roman" w:hAnsi="Times New Roman"/>
        </w:rPr>
        <w:t>The r</w:t>
      </w:r>
      <w:r w:rsidR="00691767" w:rsidRPr="00E04687">
        <w:rPr>
          <w:rFonts w:ascii="Times New Roman" w:hAnsi="Times New Roman"/>
        </w:rPr>
        <w:t>ental</w:t>
      </w:r>
      <w:r w:rsidR="007768E4" w:rsidRPr="00E04687">
        <w:rPr>
          <w:rFonts w:ascii="Times New Roman" w:hAnsi="Times New Roman"/>
        </w:rPr>
        <w:t xml:space="preserve"> program provides funding for the rehabilitation of structures for affordable rental projects.   Rental housing developments must serve, in whole or part, households earning </w:t>
      </w:r>
      <w:r w:rsidR="000C3E6A" w:rsidRPr="00E04687">
        <w:rPr>
          <w:rFonts w:ascii="Times New Roman" w:hAnsi="Times New Roman"/>
        </w:rPr>
        <w:t>8</w:t>
      </w:r>
      <w:r w:rsidR="007768E4" w:rsidRPr="00E04687">
        <w:rPr>
          <w:rFonts w:ascii="Times New Roman" w:hAnsi="Times New Roman"/>
        </w:rPr>
        <w:t>0% or</w:t>
      </w:r>
      <w:r w:rsidR="00F65146" w:rsidRPr="00E04687">
        <w:rPr>
          <w:rFonts w:ascii="Times New Roman" w:hAnsi="Times New Roman"/>
        </w:rPr>
        <w:t xml:space="preserve"> less of the area median income (AMI)</w:t>
      </w:r>
      <w:r w:rsidR="000C3E6A" w:rsidRPr="00E04687">
        <w:rPr>
          <w:rFonts w:ascii="Times New Roman" w:hAnsi="Times New Roman"/>
        </w:rPr>
        <w:t xml:space="preserve">.  </w:t>
      </w:r>
      <w:r w:rsidR="007768E4" w:rsidRPr="00E04687">
        <w:rPr>
          <w:rFonts w:ascii="Times New Roman" w:hAnsi="Times New Roman"/>
        </w:rPr>
        <w:t xml:space="preserve">The Consortium will maintain the affordability for units through the use </w:t>
      </w:r>
      <w:r w:rsidR="006C465B" w:rsidRPr="00E04687">
        <w:rPr>
          <w:rFonts w:ascii="Times New Roman" w:hAnsi="Times New Roman"/>
        </w:rPr>
        <w:t>of mortgages</w:t>
      </w:r>
      <w:r w:rsidR="00F65146" w:rsidRPr="00E04687">
        <w:rPr>
          <w:rFonts w:ascii="Times New Roman" w:hAnsi="Times New Roman"/>
        </w:rPr>
        <w:t xml:space="preserve"> and deed restrictions with</w:t>
      </w:r>
      <w:r w:rsidR="009357A6" w:rsidRPr="00E04687">
        <w:rPr>
          <w:rFonts w:ascii="Times New Roman" w:hAnsi="Times New Roman"/>
        </w:rPr>
        <w:t xml:space="preserve"> repayment provisions</w:t>
      </w:r>
      <w:r w:rsidR="007768E4" w:rsidRPr="00E04687">
        <w:rPr>
          <w:rFonts w:ascii="Times New Roman" w:hAnsi="Times New Roman"/>
        </w:rPr>
        <w:t>, as appropriate. The minimum length of the affordability period is based on the amount of Consortium financing per unit and type of development.</w:t>
      </w:r>
    </w:p>
    <w:p w:rsidR="00805D01" w:rsidRPr="00E04687" w:rsidRDefault="007768E4" w:rsidP="00AF7C7F">
      <w:pPr>
        <w:spacing w:after="0"/>
        <w:jc w:val="both"/>
        <w:rPr>
          <w:rFonts w:ascii="Times New Roman" w:hAnsi="Times New Roman"/>
        </w:rPr>
      </w:pPr>
      <w:r w:rsidRPr="00E04687">
        <w:rPr>
          <w:rFonts w:ascii="Times New Roman" w:hAnsi="Times New Roman"/>
        </w:rPr>
        <w:t xml:space="preserve">  </w:t>
      </w:r>
    </w:p>
    <w:p w:rsidR="006B69E1" w:rsidRDefault="00F4573A" w:rsidP="00AF7C7F">
      <w:pPr>
        <w:spacing w:after="0"/>
        <w:jc w:val="both"/>
        <w:rPr>
          <w:rFonts w:ascii="Times New Roman" w:hAnsi="Times New Roman"/>
          <w:color w:val="222222"/>
        </w:rPr>
      </w:pPr>
      <w:r w:rsidRPr="00E04687">
        <w:rPr>
          <w:rFonts w:ascii="Times New Roman" w:hAnsi="Times New Roman"/>
        </w:rPr>
        <w:t xml:space="preserve">The </w:t>
      </w:r>
      <w:r w:rsidR="00CA2F4C" w:rsidRPr="00E04687">
        <w:rPr>
          <w:rFonts w:ascii="Times New Roman" w:hAnsi="Times New Roman"/>
        </w:rPr>
        <w:t>five-year</w:t>
      </w:r>
      <w:r w:rsidR="002510EE" w:rsidRPr="00E04687">
        <w:rPr>
          <w:rFonts w:ascii="Times New Roman" w:hAnsi="Times New Roman"/>
        </w:rPr>
        <w:t xml:space="preserve"> Consolidated Plan</w:t>
      </w:r>
      <w:r w:rsidR="009357A6" w:rsidRPr="00E04687">
        <w:rPr>
          <w:rFonts w:ascii="Times New Roman" w:hAnsi="Times New Roman"/>
        </w:rPr>
        <w:t xml:space="preserve"> goal was</w:t>
      </w:r>
      <w:r w:rsidRPr="00E04687">
        <w:rPr>
          <w:rFonts w:ascii="Times New Roman" w:hAnsi="Times New Roman"/>
        </w:rPr>
        <w:t xml:space="preserve"> </w:t>
      </w:r>
      <w:r w:rsidR="000F308B" w:rsidRPr="00E04687">
        <w:rPr>
          <w:rFonts w:ascii="Times New Roman" w:hAnsi="Times New Roman"/>
        </w:rPr>
        <w:t>twenty-two (</w:t>
      </w:r>
      <w:r w:rsidR="00CE3CB3" w:rsidRPr="00E04687">
        <w:rPr>
          <w:rFonts w:ascii="Times New Roman" w:hAnsi="Times New Roman"/>
        </w:rPr>
        <w:t>22</w:t>
      </w:r>
      <w:r w:rsidR="000F308B" w:rsidRPr="00E04687">
        <w:rPr>
          <w:rFonts w:ascii="Times New Roman" w:hAnsi="Times New Roman"/>
        </w:rPr>
        <w:t>)</w:t>
      </w:r>
      <w:r w:rsidRPr="00E04687">
        <w:rPr>
          <w:rFonts w:ascii="Times New Roman" w:hAnsi="Times New Roman"/>
        </w:rPr>
        <w:t xml:space="preserve"> units </w:t>
      </w:r>
      <w:r w:rsidR="000C3E6A" w:rsidRPr="00E04687">
        <w:rPr>
          <w:rFonts w:ascii="Times New Roman" w:hAnsi="Times New Roman"/>
        </w:rPr>
        <w:t xml:space="preserve">of </w:t>
      </w:r>
      <w:r w:rsidR="000C3E6A" w:rsidRPr="00E04687">
        <w:rPr>
          <w:rFonts w:ascii="Times New Roman" w:hAnsi="Times New Roman"/>
          <w:color w:val="222222"/>
        </w:rPr>
        <w:t>rehabilitated</w:t>
      </w:r>
      <w:r w:rsidRPr="00E04687">
        <w:rPr>
          <w:rFonts w:ascii="Times New Roman" w:hAnsi="Times New Roman"/>
          <w:color w:val="222222"/>
        </w:rPr>
        <w:t xml:space="preserve"> rental housing in developed areas with an emphasis on serving </w:t>
      </w:r>
      <w:r w:rsidR="000C3E6A" w:rsidRPr="00E04687">
        <w:rPr>
          <w:rFonts w:ascii="Times New Roman" w:hAnsi="Times New Roman"/>
          <w:color w:val="222222"/>
        </w:rPr>
        <w:t>families with children, veterans</w:t>
      </w:r>
      <w:r w:rsidRPr="00E04687">
        <w:rPr>
          <w:rFonts w:ascii="Times New Roman" w:hAnsi="Times New Roman"/>
          <w:color w:val="222222"/>
        </w:rPr>
        <w:t xml:space="preserve"> and elderly populations.</w:t>
      </w:r>
      <w:r w:rsidR="002510EE" w:rsidRPr="00E04687">
        <w:rPr>
          <w:rFonts w:ascii="Times New Roman" w:hAnsi="Times New Roman"/>
          <w:color w:val="222222"/>
        </w:rPr>
        <w:t xml:space="preserve">  That goal has been adjusted to nine (9) units because WHC has received funding for two (2) of the projected</w:t>
      </w:r>
      <w:r w:rsidR="000F308B" w:rsidRPr="00E04687">
        <w:rPr>
          <w:rFonts w:ascii="Times New Roman" w:hAnsi="Times New Roman"/>
          <w:color w:val="222222"/>
        </w:rPr>
        <w:t xml:space="preserve"> five</w:t>
      </w:r>
      <w:r w:rsidR="002510EE" w:rsidRPr="00E04687">
        <w:rPr>
          <w:rFonts w:ascii="Times New Roman" w:hAnsi="Times New Roman"/>
          <w:color w:val="222222"/>
        </w:rPr>
        <w:t xml:space="preserve"> (5) years.</w:t>
      </w:r>
      <w:r w:rsidR="009357A6" w:rsidRPr="00E04687">
        <w:rPr>
          <w:rFonts w:ascii="Times New Roman" w:hAnsi="Times New Roman"/>
          <w:color w:val="222222"/>
        </w:rPr>
        <w:t xml:space="preserve"> </w:t>
      </w:r>
      <w:r w:rsidRPr="00E04687">
        <w:rPr>
          <w:rFonts w:ascii="Times New Roman" w:hAnsi="Times New Roman"/>
          <w:color w:val="222222"/>
        </w:rPr>
        <w:t xml:space="preserve"> </w:t>
      </w:r>
      <w:r w:rsidR="000C621C">
        <w:rPr>
          <w:rFonts w:ascii="Times New Roman" w:hAnsi="Times New Roman"/>
          <w:color w:val="222222"/>
        </w:rPr>
        <w:t>During the 20</w:t>
      </w:r>
      <w:r w:rsidR="002510EE" w:rsidRPr="00E04687">
        <w:rPr>
          <w:rFonts w:ascii="Times New Roman" w:hAnsi="Times New Roman"/>
          <w:color w:val="222222"/>
        </w:rPr>
        <w:t xml:space="preserve">19 </w:t>
      </w:r>
      <w:r w:rsidR="00801722" w:rsidRPr="00E04687">
        <w:rPr>
          <w:rFonts w:ascii="Times New Roman" w:hAnsi="Times New Roman"/>
          <w:color w:val="222222"/>
        </w:rPr>
        <w:t>Program Year</w:t>
      </w:r>
      <w:r w:rsidR="000C621C">
        <w:rPr>
          <w:rFonts w:ascii="Times New Roman" w:hAnsi="Times New Roman"/>
          <w:color w:val="222222"/>
        </w:rPr>
        <w:t xml:space="preserve">, thirty-two (32) units have been </w:t>
      </w:r>
      <w:r w:rsidR="00421483">
        <w:rPr>
          <w:rFonts w:ascii="Times New Roman" w:hAnsi="Times New Roman"/>
          <w:color w:val="222222"/>
        </w:rPr>
        <w:t xml:space="preserve">rehabilitated </w:t>
      </w:r>
      <w:r w:rsidR="00421483" w:rsidRPr="00E04687">
        <w:rPr>
          <w:rFonts w:ascii="Times New Roman" w:hAnsi="Times New Roman"/>
          <w:color w:val="222222"/>
        </w:rPr>
        <w:t>for</w:t>
      </w:r>
      <w:r w:rsidR="002510EE" w:rsidRPr="00E04687">
        <w:rPr>
          <w:rFonts w:ascii="Times New Roman" w:hAnsi="Times New Roman"/>
          <w:color w:val="222222"/>
        </w:rPr>
        <w:t xml:space="preserve"> </w:t>
      </w:r>
      <w:r w:rsidR="000F308B" w:rsidRPr="00E04687">
        <w:rPr>
          <w:rFonts w:ascii="Times New Roman" w:hAnsi="Times New Roman"/>
          <w:color w:val="222222"/>
        </w:rPr>
        <w:t>Low to Moderate Income (</w:t>
      </w:r>
      <w:r w:rsidR="002510EE" w:rsidRPr="00E04687">
        <w:rPr>
          <w:rFonts w:ascii="Times New Roman" w:hAnsi="Times New Roman"/>
          <w:color w:val="222222"/>
        </w:rPr>
        <w:t>LMI</w:t>
      </w:r>
      <w:r w:rsidR="000F308B" w:rsidRPr="00E04687">
        <w:rPr>
          <w:rFonts w:ascii="Times New Roman" w:hAnsi="Times New Roman"/>
          <w:color w:val="222222"/>
        </w:rPr>
        <w:t>)</w:t>
      </w:r>
      <w:r w:rsidR="002510EE" w:rsidRPr="00E04687">
        <w:rPr>
          <w:rFonts w:ascii="Times New Roman" w:hAnsi="Times New Roman"/>
          <w:color w:val="222222"/>
        </w:rPr>
        <w:t xml:space="preserve"> t</w:t>
      </w:r>
      <w:r w:rsidR="000C621C">
        <w:rPr>
          <w:rFonts w:ascii="Times New Roman" w:hAnsi="Times New Roman"/>
          <w:color w:val="222222"/>
        </w:rPr>
        <w:t>enant occupancy.  They are fully leased</w:t>
      </w:r>
      <w:r w:rsidR="002510EE" w:rsidRPr="00E04687">
        <w:rPr>
          <w:rFonts w:ascii="Times New Roman" w:hAnsi="Times New Roman"/>
          <w:color w:val="222222"/>
        </w:rPr>
        <w:t xml:space="preserve"> and the c</w:t>
      </w:r>
      <w:r w:rsidR="000C621C">
        <w:rPr>
          <w:rFonts w:ascii="Times New Roman" w:hAnsi="Times New Roman"/>
          <w:color w:val="222222"/>
        </w:rPr>
        <w:t>ompletion reporting data is reflected in the 2019 IDIS completion database</w:t>
      </w:r>
      <w:r w:rsidR="002510EE" w:rsidRPr="00E04687">
        <w:rPr>
          <w:rFonts w:ascii="Times New Roman" w:hAnsi="Times New Roman"/>
          <w:color w:val="222222"/>
        </w:rPr>
        <w:t>.</w:t>
      </w:r>
      <w:r w:rsidR="000C621C">
        <w:rPr>
          <w:rFonts w:ascii="Times New Roman" w:hAnsi="Times New Roman"/>
          <w:color w:val="222222"/>
        </w:rPr>
        <w:t xml:space="preserve"> Three (3</w:t>
      </w:r>
      <w:r w:rsidR="004024B4">
        <w:rPr>
          <w:rFonts w:ascii="Times New Roman" w:hAnsi="Times New Roman"/>
          <w:color w:val="222222"/>
        </w:rPr>
        <w:t xml:space="preserve">) units </w:t>
      </w:r>
      <w:r w:rsidR="000C621C">
        <w:rPr>
          <w:rFonts w:ascii="Times New Roman" w:hAnsi="Times New Roman"/>
          <w:color w:val="222222"/>
        </w:rPr>
        <w:t>are in process of development and will be completed in Program Year 2020</w:t>
      </w:r>
      <w:r w:rsidR="004024B4">
        <w:rPr>
          <w:rFonts w:ascii="Times New Roman" w:hAnsi="Times New Roman"/>
          <w:color w:val="222222"/>
        </w:rPr>
        <w:t>.</w:t>
      </w:r>
      <w:r w:rsidR="00743DEB">
        <w:rPr>
          <w:rFonts w:ascii="Times New Roman" w:hAnsi="Times New Roman"/>
          <w:color w:val="222222"/>
        </w:rPr>
        <w:t xml:space="preserve"> Total 2019 Program Year disbursements in this category total $199,039.32.</w:t>
      </w:r>
    </w:p>
    <w:p w:rsidR="004024B4" w:rsidRPr="00E04687" w:rsidRDefault="004024B4" w:rsidP="00AF7C7F">
      <w:pPr>
        <w:spacing w:after="0"/>
        <w:jc w:val="both"/>
        <w:rPr>
          <w:rFonts w:ascii="Times New Roman" w:hAnsi="Times New Roman"/>
          <w:color w:val="222222"/>
        </w:rPr>
      </w:pPr>
    </w:p>
    <w:p w:rsidR="00BC329C" w:rsidRPr="00E04687" w:rsidRDefault="00D94BD2" w:rsidP="00DF630E">
      <w:pPr>
        <w:spacing w:after="0"/>
        <w:ind w:right="-54"/>
        <w:jc w:val="both"/>
        <w:rPr>
          <w:rFonts w:ascii="Times New Roman" w:hAnsi="Times New Roman"/>
          <w:b/>
          <w:bCs/>
          <w:iCs/>
          <w:color w:val="548DD4"/>
          <w:u w:val="single"/>
        </w:rPr>
      </w:pPr>
      <w:r w:rsidRPr="00E04687">
        <w:rPr>
          <w:rFonts w:ascii="Times New Roman" w:hAnsi="Times New Roman"/>
          <w:b/>
          <w:bCs/>
          <w:iCs/>
          <w:color w:val="548DD4"/>
          <w:u w:val="single"/>
        </w:rPr>
        <w:t>Santee-Lynches Affordable Rental Unit Development</w:t>
      </w:r>
    </w:p>
    <w:p w:rsidR="00AF7C7F" w:rsidRPr="00E04687" w:rsidRDefault="00AF7C7F" w:rsidP="00DF630E">
      <w:pPr>
        <w:spacing w:after="0"/>
        <w:ind w:right="-54"/>
        <w:jc w:val="both"/>
        <w:rPr>
          <w:rFonts w:ascii="Times New Roman" w:hAnsi="Times New Roman"/>
          <w:b/>
          <w:bCs/>
          <w:iCs/>
          <w:color w:val="548DD4"/>
          <w:sz w:val="16"/>
          <w:szCs w:val="16"/>
          <w:u w:val="single"/>
        </w:rPr>
      </w:pPr>
    </w:p>
    <w:p w:rsidR="00BC329C" w:rsidRDefault="002510EE" w:rsidP="00DF630E">
      <w:pPr>
        <w:spacing w:after="0"/>
        <w:ind w:right="-54"/>
        <w:jc w:val="both"/>
        <w:rPr>
          <w:rFonts w:ascii="Times New Roman" w:hAnsi="Times New Roman"/>
        </w:rPr>
      </w:pPr>
      <w:r w:rsidRPr="00E04687">
        <w:rPr>
          <w:rFonts w:ascii="Times New Roman" w:hAnsi="Times New Roman"/>
        </w:rPr>
        <w:t>In 2018</w:t>
      </w:r>
      <w:r w:rsidR="00332D91" w:rsidRPr="00E04687">
        <w:rPr>
          <w:rFonts w:ascii="Times New Roman" w:hAnsi="Times New Roman"/>
        </w:rPr>
        <w:t xml:space="preserve">, </w:t>
      </w:r>
      <w:r w:rsidR="00D94BD2" w:rsidRPr="00E04687">
        <w:rPr>
          <w:rFonts w:ascii="Times New Roman" w:hAnsi="Times New Roman"/>
        </w:rPr>
        <w:t>Santee-Lynches Affordable Housing and Community Development Corporation</w:t>
      </w:r>
      <w:r w:rsidR="00276CEE" w:rsidRPr="00E04687">
        <w:rPr>
          <w:rFonts w:ascii="Times New Roman" w:hAnsi="Times New Roman"/>
        </w:rPr>
        <w:t xml:space="preserve"> was awarded $180,000</w:t>
      </w:r>
      <w:r w:rsidR="00D94BD2" w:rsidRPr="00E04687">
        <w:rPr>
          <w:rFonts w:ascii="Times New Roman" w:hAnsi="Times New Roman"/>
        </w:rPr>
        <w:t xml:space="preserve"> for the acquisition and rehabil</w:t>
      </w:r>
      <w:r w:rsidR="00390B83" w:rsidRPr="00E04687">
        <w:rPr>
          <w:rFonts w:ascii="Times New Roman" w:hAnsi="Times New Roman"/>
        </w:rPr>
        <w:t xml:space="preserve">itation of </w:t>
      </w:r>
      <w:r w:rsidR="00332D91" w:rsidRPr="00E04687">
        <w:rPr>
          <w:rFonts w:ascii="Times New Roman" w:hAnsi="Times New Roman"/>
        </w:rPr>
        <w:t>three</w:t>
      </w:r>
      <w:r w:rsidR="00390B83" w:rsidRPr="00E04687">
        <w:rPr>
          <w:rFonts w:ascii="Times New Roman" w:hAnsi="Times New Roman"/>
        </w:rPr>
        <w:t xml:space="preserve"> </w:t>
      </w:r>
      <w:r w:rsidR="000F308B" w:rsidRPr="00E04687">
        <w:rPr>
          <w:rFonts w:ascii="Times New Roman" w:hAnsi="Times New Roman"/>
        </w:rPr>
        <w:t xml:space="preserve">(3) </w:t>
      </w:r>
      <w:r w:rsidR="00D94BD2" w:rsidRPr="00E04687">
        <w:rPr>
          <w:rFonts w:ascii="Times New Roman" w:hAnsi="Times New Roman"/>
        </w:rPr>
        <w:t xml:space="preserve">existing single-family </w:t>
      </w:r>
      <w:r w:rsidR="003C5CFF" w:rsidRPr="00E04687">
        <w:rPr>
          <w:rFonts w:ascii="Times New Roman" w:hAnsi="Times New Roman"/>
        </w:rPr>
        <w:t xml:space="preserve">rental </w:t>
      </w:r>
      <w:r w:rsidR="00D94BD2" w:rsidRPr="00E04687">
        <w:rPr>
          <w:rFonts w:ascii="Times New Roman" w:hAnsi="Times New Roman"/>
        </w:rPr>
        <w:t xml:space="preserve">housing units in </w:t>
      </w:r>
      <w:r w:rsidR="00332D91" w:rsidRPr="00E04687">
        <w:rPr>
          <w:rFonts w:ascii="Times New Roman" w:hAnsi="Times New Roman"/>
        </w:rPr>
        <w:t>Kingstree, SC</w:t>
      </w:r>
      <w:r w:rsidR="00D94BD2" w:rsidRPr="00E04687">
        <w:rPr>
          <w:rFonts w:ascii="Times New Roman" w:hAnsi="Times New Roman"/>
        </w:rPr>
        <w:t xml:space="preserve">.  </w:t>
      </w:r>
      <w:r w:rsidR="006744DF" w:rsidRPr="00E04687">
        <w:rPr>
          <w:rFonts w:ascii="Times New Roman" w:hAnsi="Times New Roman"/>
        </w:rPr>
        <w:t>The</w:t>
      </w:r>
      <w:r w:rsidR="000C621C">
        <w:rPr>
          <w:rFonts w:ascii="Times New Roman" w:hAnsi="Times New Roman"/>
        </w:rPr>
        <w:t xml:space="preserve"> project is progressing with two (2) homes acquired and rehabilitated and one (1) home in the acquisition phase</w:t>
      </w:r>
      <w:r w:rsidR="00EB01AC" w:rsidRPr="00E04687">
        <w:rPr>
          <w:rFonts w:ascii="Times New Roman" w:hAnsi="Times New Roman"/>
        </w:rPr>
        <w:t>.</w:t>
      </w:r>
      <w:r w:rsidR="000C621C">
        <w:rPr>
          <w:rFonts w:ascii="Times New Roman" w:hAnsi="Times New Roman"/>
        </w:rPr>
        <w:t xml:space="preserve"> These units will be reflected in the 2020 IDIS completion reports. Program Year 2019 disbursements totaled $111,539.00.</w:t>
      </w:r>
    </w:p>
    <w:p w:rsidR="000C621C" w:rsidRPr="00E04687" w:rsidRDefault="000C621C" w:rsidP="00DF630E">
      <w:pPr>
        <w:spacing w:after="0"/>
        <w:ind w:right="-54"/>
        <w:jc w:val="both"/>
        <w:rPr>
          <w:rFonts w:ascii="Times New Roman" w:hAnsi="Times New Roman"/>
        </w:rPr>
      </w:pPr>
    </w:p>
    <w:p w:rsidR="00BC329C" w:rsidRPr="00E04687" w:rsidRDefault="00332D91" w:rsidP="00DF630E">
      <w:pPr>
        <w:spacing w:after="0"/>
        <w:ind w:right="-54"/>
        <w:jc w:val="both"/>
        <w:rPr>
          <w:rFonts w:ascii="Times New Roman" w:hAnsi="Times New Roman"/>
        </w:rPr>
      </w:pPr>
      <w:r w:rsidRPr="00E04687">
        <w:rPr>
          <w:rFonts w:ascii="Times New Roman" w:hAnsi="Times New Roman"/>
        </w:rPr>
        <w:t xml:space="preserve">An additional $75,000 was awarded to complete an existing </w:t>
      </w:r>
      <w:r w:rsidR="00E71298" w:rsidRPr="00E04687">
        <w:rPr>
          <w:rFonts w:ascii="Times New Roman" w:hAnsi="Times New Roman"/>
        </w:rPr>
        <w:t xml:space="preserve">acquisition and </w:t>
      </w:r>
      <w:r w:rsidRPr="00E04687">
        <w:rPr>
          <w:rFonts w:ascii="Times New Roman" w:hAnsi="Times New Roman"/>
        </w:rPr>
        <w:t xml:space="preserve">rehabilitation </w:t>
      </w:r>
      <w:r w:rsidR="00E71298" w:rsidRPr="00E04687">
        <w:rPr>
          <w:rFonts w:ascii="Times New Roman" w:hAnsi="Times New Roman"/>
        </w:rPr>
        <w:t xml:space="preserve">rental </w:t>
      </w:r>
      <w:r w:rsidR="00EB01AC" w:rsidRPr="00E04687">
        <w:rPr>
          <w:rFonts w:ascii="Times New Roman" w:hAnsi="Times New Roman"/>
        </w:rPr>
        <w:t>activity</w:t>
      </w:r>
      <w:r w:rsidRPr="00E04687">
        <w:rPr>
          <w:rFonts w:ascii="Times New Roman" w:hAnsi="Times New Roman"/>
        </w:rPr>
        <w:t xml:space="preserve"> and create a ne</w:t>
      </w:r>
      <w:r w:rsidR="00EB01AC" w:rsidRPr="00E04687">
        <w:rPr>
          <w:rFonts w:ascii="Times New Roman" w:hAnsi="Times New Roman"/>
        </w:rPr>
        <w:t xml:space="preserve">w rental rehabilitation activity, </w:t>
      </w:r>
      <w:r w:rsidRPr="00E04687">
        <w:rPr>
          <w:rFonts w:ascii="Times New Roman" w:hAnsi="Times New Roman"/>
        </w:rPr>
        <w:t xml:space="preserve">each located in Horry County. </w:t>
      </w:r>
      <w:r w:rsidR="001A2B6C" w:rsidRPr="00E04687">
        <w:rPr>
          <w:rFonts w:ascii="Times New Roman" w:hAnsi="Times New Roman"/>
        </w:rPr>
        <w:t>These single fam</w:t>
      </w:r>
      <w:r w:rsidR="000C621C">
        <w:rPr>
          <w:rFonts w:ascii="Times New Roman" w:hAnsi="Times New Roman"/>
        </w:rPr>
        <w:t>ily homes have been acquired,</w:t>
      </w:r>
      <w:r w:rsidR="001A2B6C" w:rsidRPr="00E04687">
        <w:rPr>
          <w:rFonts w:ascii="Times New Roman" w:hAnsi="Times New Roman"/>
        </w:rPr>
        <w:t xml:space="preserve"> rehabilitated and </w:t>
      </w:r>
      <w:r w:rsidR="000C621C">
        <w:rPr>
          <w:rFonts w:ascii="Times New Roman" w:hAnsi="Times New Roman"/>
        </w:rPr>
        <w:t>leased.</w:t>
      </w:r>
      <w:r w:rsidR="001A2B6C" w:rsidRPr="00E04687">
        <w:rPr>
          <w:rFonts w:ascii="Times New Roman" w:hAnsi="Times New Roman"/>
        </w:rPr>
        <w:t xml:space="preserve"> </w:t>
      </w:r>
      <w:r w:rsidR="00801722" w:rsidRPr="00E04687">
        <w:rPr>
          <w:rFonts w:ascii="Times New Roman" w:hAnsi="Times New Roman"/>
        </w:rPr>
        <w:t>Program Year</w:t>
      </w:r>
      <w:r w:rsidR="000C621C">
        <w:rPr>
          <w:rFonts w:ascii="Times New Roman" w:hAnsi="Times New Roman"/>
        </w:rPr>
        <w:t xml:space="preserve"> </w:t>
      </w:r>
      <w:r w:rsidR="002241A2">
        <w:rPr>
          <w:rFonts w:ascii="Times New Roman" w:hAnsi="Times New Roman"/>
        </w:rPr>
        <w:t>2019</w:t>
      </w:r>
      <w:r w:rsidR="00A34F09" w:rsidRPr="00E04687">
        <w:rPr>
          <w:rFonts w:ascii="Times New Roman" w:hAnsi="Times New Roman"/>
        </w:rPr>
        <w:t xml:space="preserve"> disbursements totaled</w:t>
      </w:r>
      <w:r w:rsidR="000C621C">
        <w:rPr>
          <w:rFonts w:ascii="Times New Roman" w:hAnsi="Times New Roman"/>
        </w:rPr>
        <w:t xml:space="preserve"> $16,705.98</w:t>
      </w:r>
      <w:r w:rsidR="001A2B6C" w:rsidRPr="00E04687">
        <w:rPr>
          <w:rFonts w:ascii="Times New Roman" w:hAnsi="Times New Roman"/>
        </w:rPr>
        <w:t>.</w:t>
      </w:r>
    </w:p>
    <w:p w:rsidR="009E0975" w:rsidRPr="00E04687" w:rsidRDefault="009E0975" w:rsidP="008A098C">
      <w:pPr>
        <w:spacing w:after="0"/>
        <w:ind w:right="-54"/>
        <w:jc w:val="both"/>
        <w:rPr>
          <w:rFonts w:ascii="Times New Roman" w:hAnsi="Times New Roman"/>
          <w:b/>
          <w:bCs/>
          <w:iCs/>
          <w:color w:val="548DD4"/>
          <w:u w:val="single"/>
        </w:rPr>
      </w:pPr>
    </w:p>
    <w:p w:rsidR="008A098C" w:rsidRPr="00E04687" w:rsidRDefault="008A098C" w:rsidP="008A098C">
      <w:pPr>
        <w:spacing w:after="0"/>
        <w:ind w:right="-54"/>
        <w:jc w:val="both"/>
        <w:rPr>
          <w:rFonts w:ascii="Times New Roman" w:hAnsi="Times New Roman"/>
          <w:b/>
          <w:bCs/>
          <w:iCs/>
          <w:color w:val="548DD4"/>
          <w:u w:val="single"/>
        </w:rPr>
      </w:pPr>
      <w:r w:rsidRPr="00E04687">
        <w:rPr>
          <w:rFonts w:ascii="Times New Roman" w:hAnsi="Times New Roman"/>
          <w:b/>
          <w:bCs/>
          <w:iCs/>
          <w:color w:val="548DD4"/>
          <w:u w:val="single"/>
        </w:rPr>
        <w:t>Grand Strand Housing &amp; CDC Rental Unit Development</w:t>
      </w:r>
    </w:p>
    <w:p w:rsidR="008A098C" w:rsidRPr="00E04687" w:rsidRDefault="008A098C" w:rsidP="008A098C">
      <w:pPr>
        <w:spacing w:after="0"/>
        <w:ind w:right="-54"/>
        <w:jc w:val="both"/>
        <w:rPr>
          <w:rFonts w:ascii="Times New Roman" w:hAnsi="Times New Roman"/>
          <w:b/>
          <w:bCs/>
          <w:iCs/>
          <w:color w:val="548DD4"/>
          <w:sz w:val="16"/>
          <w:szCs w:val="16"/>
          <w:u w:val="single"/>
        </w:rPr>
      </w:pPr>
    </w:p>
    <w:p w:rsidR="008A098C" w:rsidRPr="00E04687" w:rsidRDefault="00EB01AC" w:rsidP="008A098C">
      <w:pPr>
        <w:spacing w:after="0"/>
        <w:ind w:right="-54"/>
        <w:jc w:val="both"/>
        <w:rPr>
          <w:rFonts w:ascii="Times New Roman" w:hAnsi="Times New Roman"/>
        </w:rPr>
      </w:pPr>
      <w:r w:rsidRPr="00E04687">
        <w:rPr>
          <w:rFonts w:ascii="Times New Roman" w:hAnsi="Times New Roman"/>
        </w:rPr>
        <w:t xml:space="preserve">In </w:t>
      </w:r>
      <w:r w:rsidR="001A2B6C" w:rsidRPr="00E04687">
        <w:rPr>
          <w:rFonts w:ascii="Times New Roman" w:hAnsi="Times New Roman"/>
        </w:rPr>
        <w:t>P</w:t>
      </w:r>
      <w:r w:rsidR="002241A2">
        <w:rPr>
          <w:rFonts w:ascii="Times New Roman" w:hAnsi="Times New Roman"/>
        </w:rPr>
        <w:t xml:space="preserve">rogram </w:t>
      </w:r>
      <w:r w:rsidR="001A2B6C" w:rsidRPr="00E04687">
        <w:rPr>
          <w:rFonts w:ascii="Times New Roman" w:hAnsi="Times New Roman"/>
        </w:rPr>
        <w:t>Y</w:t>
      </w:r>
      <w:r w:rsidR="002241A2">
        <w:rPr>
          <w:rFonts w:ascii="Times New Roman" w:hAnsi="Times New Roman"/>
        </w:rPr>
        <w:t>ear</w:t>
      </w:r>
      <w:r w:rsidR="001A2B6C" w:rsidRPr="00E04687">
        <w:rPr>
          <w:rFonts w:ascii="Times New Roman" w:hAnsi="Times New Roman"/>
        </w:rPr>
        <w:t xml:space="preserve"> </w:t>
      </w:r>
      <w:r w:rsidRPr="00E04687">
        <w:rPr>
          <w:rFonts w:ascii="Times New Roman" w:hAnsi="Times New Roman"/>
        </w:rPr>
        <w:t>20</w:t>
      </w:r>
      <w:r w:rsidR="000C621C">
        <w:rPr>
          <w:rFonts w:ascii="Times New Roman" w:hAnsi="Times New Roman"/>
        </w:rPr>
        <w:t>19</w:t>
      </w:r>
      <w:r w:rsidR="00622380" w:rsidRPr="00E04687">
        <w:rPr>
          <w:rFonts w:ascii="Times New Roman" w:hAnsi="Times New Roman"/>
        </w:rPr>
        <w:t xml:space="preserve">, </w:t>
      </w:r>
      <w:r w:rsidR="008A098C" w:rsidRPr="00E04687">
        <w:rPr>
          <w:rFonts w:ascii="Times New Roman" w:hAnsi="Times New Roman"/>
        </w:rPr>
        <w:t>Grand Strand Housing</w:t>
      </w:r>
      <w:r w:rsidR="002241A2">
        <w:rPr>
          <w:rFonts w:ascii="Times New Roman" w:hAnsi="Times New Roman"/>
        </w:rPr>
        <w:t xml:space="preserve"> completed the</w:t>
      </w:r>
      <w:r w:rsidR="008A098C" w:rsidRPr="00E04687">
        <w:rPr>
          <w:rFonts w:ascii="Times New Roman" w:hAnsi="Times New Roman"/>
        </w:rPr>
        <w:t xml:space="preserve"> </w:t>
      </w:r>
      <w:r w:rsidR="002241A2">
        <w:rPr>
          <w:rFonts w:ascii="Times New Roman" w:hAnsi="Times New Roman"/>
        </w:rPr>
        <w:t>acquisition, rehabilitation and leasing of</w:t>
      </w:r>
      <w:r w:rsidR="001A2B6C" w:rsidRPr="00E04687">
        <w:rPr>
          <w:rFonts w:ascii="Times New Roman" w:hAnsi="Times New Roman"/>
        </w:rPr>
        <w:t xml:space="preserve"> two (2) </w:t>
      </w:r>
      <w:r w:rsidR="00E71298" w:rsidRPr="00E04687">
        <w:rPr>
          <w:rFonts w:ascii="Times New Roman" w:hAnsi="Times New Roman"/>
        </w:rPr>
        <w:t>single-family</w:t>
      </w:r>
      <w:r w:rsidR="008A098C" w:rsidRPr="00E04687">
        <w:rPr>
          <w:rFonts w:ascii="Times New Roman" w:hAnsi="Times New Roman"/>
        </w:rPr>
        <w:t xml:space="preserve"> </w:t>
      </w:r>
      <w:r w:rsidR="00E71298" w:rsidRPr="00E04687">
        <w:rPr>
          <w:rFonts w:ascii="Times New Roman" w:hAnsi="Times New Roman"/>
        </w:rPr>
        <w:t>rental units</w:t>
      </w:r>
      <w:r w:rsidR="001A2B6C" w:rsidRPr="00E04687">
        <w:rPr>
          <w:rFonts w:ascii="Times New Roman" w:hAnsi="Times New Roman"/>
        </w:rPr>
        <w:t xml:space="preserve"> in Horry County. </w:t>
      </w:r>
      <w:r w:rsidR="00E15C4A" w:rsidRPr="00E04687">
        <w:rPr>
          <w:rFonts w:ascii="Times New Roman" w:hAnsi="Times New Roman"/>
        </w:rPr>
        <w:t xml:space="preserve"> </w:t>
      </w:r>
      <w:r w:rsidR="008A098C" w:rsidRPr="00E04687">
        <w:rPr>
          <w:rFonts w:ascii="Times New Roman" w:hAnsi="Times New Roman"/>
        </w:rPr>
        <w:t xml:space="preserve">The </w:t>
      </w:r>
      <w:r w:rsidR="00421483" w:rsidRPr="00E04687">
        <w:rPr>
          <w:rFonts w:ascii="Times New Roman" w:hAnsi="Times New Roman"/>
        </w:rPr>
        <w:t xml:space="preserve">total </w:t>
      </w:r>
      <w:r w:rsidR="00421483">
        <w:rPr>
          <w:rFonts w:ascii="Times New Roman" w:hAnsi="Times New Roman"/>
        </w:rPr>
        <w:t>2019</w:t>
      </w:r>
      <w:r w:rsidR="002241A2">
        <w:rPr>
          <w:rFonts w:ascii="Times New Roman" w:hAnsi="Times New Roman"/>
        </w:rPr>
        <w:t xml:space="preserve"> </w:t>
      </w:r>
      <w:r w:rsidR="008A098C" w:rsidRPr="00E04687">
        <w:rPr>
          <w:rFonts w:ascii="Times New Roman" w:hAnsi="Times New Roman"/>
        </w:rPr>
        <w:t>project disburs</w:t>
      </w:r>
      <w:r w:rsidR="00E71298" w:rsidRPr="00E04687">
        <w:rPr>
          <w:rFonts w:ascii="Times New Roman" w:hAnsi="Times New Roman"/>
        </w:rPr>
        <w:t>ement</w:t>
      </w:r>
      <w:r w:rsidR="002241A2">
        <w:rPr>
          <w:rFonts w:ascii="Times New Roman" w:hAnsi="Times New Roman"/>
        </w:rPr>
        <w:t xml:space="preserve"> for Program Year 2019 was $15,321.36</w:t>
      </w:r>
      <w:r w:rsidR="001A2B6C" w:rsidRPr="00E04687">
        <w:rPr>
          <w:rFonts w:ascii="Times New Roman" w:hAnsi="Times New Roman"/>
        </w:rPr>
        <w:t>.</w:t>
      </w:r>
    </w:p>
    <w:p w:rsidR="00E15C4A" w:rsidRPr="00E04687" w:rsidRDefault="00E15C4A" w:rsidP="008A098C">
      <w:pPr>
        <w:spacing w:after="0"/>
        <w:ind w:right="-54"/>
        <w:jc w:val="both"/>
        <w:rPr>
          <w:rFonts w:ascii="Times New Roman" w:hAnsi="Times New Roman"/>
        </w:rPr>
      </w:pPr>
    </w:p>
    <w:p w:rsidR="00237C80" w:rsidRPr="00E04687" w:rsidRDefault="00237C80" w:rsidP="008A098C">
      <w:pPr>
        <w:spacing w:after="0"/>
        <w:ind w:right="-54"/>
        <w:jc w:val="both"/>
        <w:rPr>
          <w:rFonts w:ascii="Times New Roman" w:hAnsi="Times New Roman"/>
          <w:b/>
          <w:bCs/>
          <w:iCs/>
          <w:color w:val="548DD4"/>
          <w:u w:val="single"/>
        </w:rPr>
      </w:pPr>
      <w:r w:rsidRPr="00E04687">
        <w:rPr>
          <w:rFonts w:ascii="Times New Roman" w:hAnsi="Times New Roman"/>
          <w:b/>
          <w:bCs/>
          <w:iCs/>
          <w:color w:val="548DD4"/>
          <w:u w:val="single"/>
        </w:rPr>
        <w:t>Home Alliance Inc</w:t>
      </w:r>
      <w:r w:rsidR="00D95E48" w:rsidRPr="00E04687">
        <w:rPr>
          <w:rFonts w:ascii="Times New Roman" w:hAnsi="Times New Roman"/>
          <w:b/>
          <w:bCs/>
          <w:iCs/>
          <w:color w:val="548DD4"/>
          <w:u w:val="single"/>
        </w:rPr>
        <w:t>. -</w:t>
      </w:r>
      <w:r w:rsidRPr="00E04687">
        <w:rPr>
          <w:rFonts w:ascii="Times New Roman" w:hAnsi="Times New Roman"/>
          <w:b/>
          <w:bCs/>
          <w:iCs/>
          <w:color w:val="548DD4"/>
          <w:u w:val="single"/>
        </w:rPr>
        <w:t xml:space="preserve"> Balsam Place Apartments</w:t>
      </w:r>
    </w:p>
    <w:p w:rsidR="00D95E48" w:rsidRPr="00E04687" w:rsidRDefault="00D95E48" w:rsidP="008A098C">
      <w:pPr>
        <w:spacing w:after="0"/>
        <w:ind w:right="-54"/>
        <w:jc w:val="both"/>
        <w:rPr>
          <w:rFonts w:ascii="Times New Roman" w:hAnsi="Times New Roman"/>
          <w:b/>
          <w:sz w:val="16"/>
          <w:szCs w:val="16"/>
        </w:rPr>
      </w:pPr>
    </w:p>
    <w:p w:rsidR="00237C80" w:rsidRPr="00E04687" w:rsidRDefault="00237C80" w:rsidP="008A098C">
      <w:pPr>
        <w:spacing w:after="0"/>
        <w:ind w:right="-54"/>
        <w:jc w:val="both"/>
        <w:rPr>
          <w:rFonts w:ascii="Times New Roman" w:hAnsi="Times New Roman"/>
        </w:rPr>
      </w:pPr>
      <w:r w:rsidRPr="00E04687">
        <w:rPr>
          <w:rFonts w:ascii="Times New Roman" w:hAnsi="Times New Roman"/>
        </w:rPr>
        <w:t xml:space="preserve">In </w:t>
      </w:r>
      <w:r w:rsidR="002241A2">
        <w:rPr>
          <w:rFonts w:ascii="Times New Roman" w:hAnsi="Times New Roman"/>
        </w:rPr>
        <w:t>Program Year 2019, Home Alliance Inc. completed the rehabilitation and lease up of</w:t>
      </w:r>
      <w:r w:rsidR="000F308B" w:rsidRPr="00E04687">
        <w:rPr>
          <w:rFonts w:ascii="Times New Roman" w:hAnsi="Times New Roman"/>
        </w:rPr>
        <w:t xml:space="preserve"> twenty-eight</w:t>
      </w:r>
      <w:r w:rsidR="00CF69BD" w:rsidRPr="00E04687">
        <w:rPr>
          <w:rFonts w:ascii="Times New Roman" w:hAnsi="Times New Roman"/>
        </w:rPr>
        <w:t xml:space="preserve"> </w:t>
      </w:r>
      <w:r w:rsidR="000F308B" w:rsidRPr="00E04687">
        <w:rPr>
          <w:rFonts w:ascii="Times New Roman" w:hAnsi="Times New Roman"/>
        </w:rPr>
        <w:t>(</w:t>
      </w:r>
      <w:r w:rsidR="00CF69BD" w:rsidRPr="00E04687">
        <w:rPr>
          <w:rFonts w:ascii="Times New Roman" w:hAnsi="Times New Roman"/>
        </w:rPr>
        <w:t>28</w:t>
      </w:r>
      <w:r w:rsidR="000F308B" w:rsidRPr="00E04687">
        <w:rPr>
          <w:rFonts w:ascii="Times New Roman" w:hAnsi="Times New Roman"/>
        </w:rPr>
        <w:t>)</w:t>
      </w:r>
      <w:r w:rsidRPr="00E04687">
        <w:rPr>
          <w:rFonts w:ascii="Times New Roman" w:hAnsi="Times New Roman"/>
        </w:rPr>
        <w:t xml:space="preserve"> rental units located in</w:t>
      </w:r>
      <w:r w:rsidR="002241A2">
        <w:rPr>
          <w:rFonts w:ascii="Times New Roman" w:hAnsi="Times New Roman"/>
        </w:rPr>
        <w:t xml:space="preserve"> the City of Myrtle Beach.  </w:t>
      </w:r>
      <w:r w:rsidR="00CF69BD" w:rsidRPr="00E04687">
        <w:rPr>
          <w:rFonts w:ascii="Times New Roman" w:hAnsi="Times New Roman"/>
        </w:rPr>
        <w:t xml:space="preserve"> </w:t>
      </w:r>
      <w:r w:rsidR="003068A8" w:rsidRPr="00E04687">
        <w:rPr>
          <w:rFonts w:ascii="Times New Roman" w:hAnsi="Times New Roman"/>
        </w:rPr>
        <w:t>The total</w:t>
      </w:r>
      <w:r w:rsidR="002241A2">
        <w:rPr>
          <w:rFonts w:ascii="Times New Roman" w:hAnsi="Times New Roman"/>
        </w:rPr>
        <w:t xml:space="preserve"> 2019</w:t>
      </w:r>
      <w:r w:rsidR="003068A8" w:rsidRPr="00E04687">
        <w:rPr>
          <w:rFonts w:ascii="Times New Roman" w:hAnsi="Times New Roman"/>
        </w:rPr>
        <w:t xml:space="preserve"> proj</w:t>
      </w:r>
      <w:r w:rsidR="002241A2">
        <w:rPr>
          <w:rFonts w:ascii="Times New Roman" w:hAnsi="Times New Roman"/>
        </w:rPr>
        <w:t>ect disbursement was $55,472.98</w:t>
      </w:r>
      <w:r w:rsidR="003068A8" w:rsidRPr="00E04687">
        <w:rPr>
          <w:rFonts w:ascii="Times New Roman" w:hAnsi="Times New Roman"/>
        </w:rPr>
        <w:t>.</w:t>
      </w:r>
    </w:p>
    <w:p w:rsidR="007A19EC" w:rsidRPr="00E04687" w:rsidRDefault="007A19EC" w:rsidP="00DF630E">
      <w:pPr>
        <w:spacing w:after="0"/>
        <w:ind w:right="-54"/>
        <w:jc w:val="both"/>
        <w:rPr>
          <w:rFonts w:ascii="Times New Roman" w:hAnsi="Times New Roman"/>
        </w:rPr>
      </w:pPr>
    </w:p>
    <w:p w:rsidR="00BC329C" w:rsidRPr="00E04687" w:rsidRDefault="00390B83" w:rsidP="00276CEE">
      <w:pPr>
        <w:pBdr>
          <w:top w:val="single" w:sz="18" w:space="1" w:color="auto"/>
          <w:bottom w:val="single" w:sz="18" w:space="1" w:color="auto"/>
        </w:pBdr>
        <w:shd w:val="clear" w:color="auto" w:fill="C6D9F1"/>
        <w:spacing w:after="120"/>
        <w:ind w:right="-54"/>
        <w:jc w:val="center"/>
        <w:rPr>
          <w:rFonts w:ascii="Times New Roman" w:hAnsi="Times New Roman"/>
          <w:b/>
          <w:sz w:val="28"/>
          <w:szCs w:val="28"/>
        </w:rPr>
      </w:pPr>
      <w:r w:rsidRPr="00E04687">
        <w:rPr>
          <w:rFonts w:ascii="Times New Roman" w:hAnsi="Times New Roman"/>
          <w:b/>
          <w:sz w:val="28"/>
          <w:szCs w:val="28"/>
        </w:rPr>
        <w:t>PRIORITY TWO</w:t>
      </w:r>
    </w:p>
    <w:p w:rsidR="00BC329C" w:rsidRPr="00E04687" w:rsidRDefault="00874DEC" w:rsidP="00390B83">
      <w:pPr>
        <w:pBdr>
          <w:top w:val="single" w:sz="18" w:space="1" w:color="auto"/>
          <w:bottom w:val="single" w:sz="18" w:space="1" w:color="auto"/>
        </w:pBdr>
        <w:shd w:val="clear" w:color="auto" w:fill="C6D9F1"/>
        <w:ind w:right="-54"/>
        <w:jc w:val="center"/>
        <w:rPr>
          <w:rFonts w:ascii="Times New Roman" w:hAnsi="Times New Roman"/>
          <w:b/>
          <w:i/>
        </w:rPr>
      </w:pPr>
      <w:r w:rsidRPr="00E04687">
        <w:rPr>
          <w:rFonts w:ascii="Times New Roman" w:hAnsi="Times New Roman"/>
          <w:b/>
          <w:i/>
        </w:rPr>
        <w:t xml:space="preserve">Provide HOME funds to support </w:t>
      </w:r>
      <w:r w:rsidR="00F5479C" w:rsidRPr="00E04687">
        <w:rPr>
          <w:rFonts w:ascii="Times New Roman" w:hAnsi="Times New Roman"/>
          <w:b/>
          <w:i/>
        </w:rPr>
        <w:t>new rental</w:t>
      </w:r>
      <w:r w:rsidRPr="00E04687">
        <w:rPr>
          <w:rFonts w:ascii="Times New Roman" w:hAnsi="Times New Roman"/>
          <w:b/>
          <w:i/>
        </w:rPr>
        <w:t xml:space="preserve"> construction opportunities for </w:t>
      </w:r>
      <w:r w:rsidR="000C3E6A" w:rsidRPr="00E04687">
        <w:rPr>
          <w:rFonts w:ascii="Times New Roman" w:hAnsi="Times New Roman"/>
          <w:b/>
          <w:i/>
        </w:rPr>
        <w:t>extremely low to moderate income families</w:t>
      </w:r>
      <w:r w:rsidRPr="00E04687">
        <w:rPr>
          <w:rFonts w:ascii="Times New Roman" w:hAnsi="Times New Roman"/>
          <w:b/>
          <w:i/>
        </w:rPr>
        <w:t>.</w:t>
      </w:r>
    </w:p>
    <w:p w:rsidR="000C3E6A" w:rsidRDefault="000C3E6A" w:rsidP="00AF7C7F">
      <w:pPr>
        <w:spacing w:after="0"/>
        <w:ind w:right="-54"/>
        <w:jc w:val="both"/>
        <w:rPr>
          <w:rFonts w:ascii="Times New Roman" w:hAnsi="Times New Roman"/>
        </w:rPr>
      </w:pPr>
      <w:r w:rsidRPr="00E04687">
        <w:rPr>
          <w:rFonts w:ascii="Times New Roman" w:hAnsi="Times New Roman"/>
        </w:rPr>
        <w:t>This program is directed primarily toward rental new construction housing development serving in whole or in</w:t>
      </w:r>
      <w:r w:rsidR="000F308B" w:rsidRPr="00E04687">
        <w:rPr>
          <w:rFonts w:ascii="Times New Roman" w:hAnsi="Times New Roman"/>
        </w:rPr>
        <w:t xml:space="preserve"> part households earning 60% of AMI</w:t>
      </w:r>
      <w:r w:rsidRPr="00E04687">
        <w:rPr>
          <w:rFonts w:ascii="Times New Roman" w:hAnsi="Times New Roman"/>
        </w:rPr>
        <w:t xml:space="preserve"> with priority given to rental developments serving households earning 30% or less than the AMI. An additional emphasis will be placed on rental housing located near employment, public transportation, </w:t>
      </w:r>
      <w:r w:rsidR="00547953" w:rsidRPr="00E04687">
        <w:rPr>
          <w:rFonts w:ascii="Times New Roman" w:hAnsi="Times New Roman"/>
        </w:rPr>
        <w:t>and shopping</w:t>
      </w:r>
      <w:r w:rsidRPr="00E04687">
        <w:rPr>
          <w:rFonts w:ascii="Times New Roman" w:hAnsi="Times New Roman"/>
        </w:rPr>
        <w:t xml:space="preserve">, medical, and social centers. </w:t>
      </w:r>
    </w:p>
    <w:p w:rsidR="002241A2" w:rsidRPr="00E04687" w:rsidRDefault="002241A2" w:rsidP="00AF7C7F">
      <w:pPr>
        <w:spacing w:after="0"/>
        <w:ind w:right="-54"/>
        <w:jc w:val="both"/>
        <w:rPr>
          <w:rFonts w:ascii="Times New Roman" w:hAnsi="Times New Roman"/>
        </w:rPr>
      </w:pPr>
    </w:p>
    <w:p w:rsidR="00CE3CB3" w:rsidRPr="00E04687" w:rsidRDefault="000C3E6A" w:rsidP="00AF7C7F">
      <w:pPr>
        <w:spacing w:after="0"/>
        <w:jc w:val="both"/>
        <w:rPr>
          <w:rFonts w:ascii="Times New Roman" w:hAnsi="Times New Roman"/>
          <w:color w:val="222222"/>
        </w:rPr>
      </w:pPr>
      <w:r w:rsidRPr="00E04687">
        <w:rPr>
          <w:rFonts w:ascii="Times New Roman" w:hAnsi="Times New Roman"/>
        </w:rPr>
        <w:t>The f</w:t>
      </w:r>
      <w:r w:rsidR="00CF69BD" w:rsidRPr="00E04687">
        <w:rPr>
          <w:rFonts w:ascii="Times New Roman" w:hAnsi="Times New Roman"/>
        </w:rPr>
        <w:t xml:space="preserve">ive-year goal was adjusted from </w:t>
      </w:r>
      <w:r w:rsidR="00A34F09" w:rsidRPr="00E04687">
        <w:rPr>
          <w:rFonts w:ascii="Times New Roman" w:hAnsi="Times New Roman"/>
        </w:rPr>
        <w:t xml:space="preserve"> thirty (</w:t>
      </w:r>
      <w:r w:rsidR="00624F7A" w:rsidRPr="00E04687">
        <w:rPr>
          <w:rFonts w:ascii="Times New Roman" w:hAnsi="Times New Roman"/>
        </w:rPr>
        <w:t>30</w:t>
      </w:r>
      <w:r w:rsidR="00A34F09" w:rsidRPr="00E04687">
        <w:rPr>
          <w:rFonts w:ascii="Times New Roman" w:hAnsi="Times New Roman"/>
        </w:rPr>
        <w:t>)</w:t>
      </w:r>
      <w:r w:rsidRPr="00E04687">
        <w:rPr>
          <w:rFonts w:ascii="Times New Roman" w:hAnsi="Times New Roman"/>
        </w:rPr>
        <w:t xml:space="preserve"> units</w:t>
      </w:r>
      <w:r w:rsidR="00CF69BD" w:rsidRPr="00E04687">
        <w:rPr>
          <w:rFonts w:ascii="Times New Roman" w:hAnsi="Times New Roman"/>
        </w:rPr>
        <w:t xml:space="preserve"> to</w:t>
      </w:r>
      <w:r w:rsidR="00A34F09" w:rsidRPr="00E04687">
        <w:rPr>
          <w:rFonts w:ascii="Times New Roman" w:hAnsi="Times New Roman"/>
        </w:rPr>
        <w:t xml:space="preserve"> twelve</w:t>
      </w:r>
      <w:r w:rsidR="00CF69BD" w:rsidRPr="00E04687">
        <w:rPr>
          <w:rFonts w:ascii="Times New Roman" w:hAnsi="Times New Roman"/>
        </w:rPr>
        <w:t xml:space="preserve"> </w:t>
      </w:r>
      <w:r w:rsidR="00A34F09" w:rsidRPr="00E04687">
        <w:rPr>
          <w:rFonts w:ascii="Times New Roman" w:hAnsi="Times New Roman"/>
        </w:rPr>
        <w:t>(</w:t>
      </w:r>
      <w:r w:rsidR="00CF69BD" w:rsidRPr="00E04687">
        <w:rPr>
          <w:rFonts w:ascii="Times New Roman" w:hAnsi="Times New Roman"/>
        </w:rPr>
        <w:t>12</w:t>
      </w:r>
      <w:r w:rsidR="00A34F09" w:rsidRPr="00E04687">
        <w:rPr>
          <w:rFonts w:ascii="Times New Roman" w:hAnsi="Times New Roman"/>
        </w:rPr>
        <w:t>)</w:t>
      </w:r>
      <w:r w:rsidRPr="00E04687">
        <w:rPr>
          <w:rFonts w:ascii="Times New Roman" w:hAnsi="Times New Roman"/>
        </w:rPr>
        <w:t xml:space="preserve"> of </w:t>
      </w:r>
      <w:r w:rsidR="00A34F09" w:rsidRPr="00E04687">
        <w:rPr>
          <w:rFonts w:ascii="Times New Roman" w:hAnsi="Times New Roman"/>
          <w:color w:val="222222"/>
        </w:rPr>
        <w:t>new</w:t>
      </w:r>
      <w:r w:rsidRPr="00E04687">
        <w:rPr>
          <w:rFonts w:ascii="Times New Roman" w:hAnsi="Times New Roman"/>
          <w:color w:val="222222"/>
        </w:rPr>
        <w:t xml:space="preserve"> rental housing in developed areas with an emphasis on serving families with children, veterans</w:t>
      </w:r>
      <w:r w:rsidR="00A159A4" w:rsidRPr="00E04687">
        <w:rPr>
          <w:rFonts w:ascii="Times New Roman" w:hAnsi="Times New Roman"/>
          <w:color w:val="222222"/>
        </w:rPr>
        <w:t xml:space="preserve">, </w:t>
      </w:r>
      <w:r w:rsidRPr="00E04687">
        <w:rPr>
          <w:rFonts w:ascii="Times New Roman" w:hAnsi="Times New Roman"/>
          <w:color w:val="222222"/>
        </w:rPr>
        <w:t xml:space="preserve"> elderly populations</w:t>
      </w:r>
      <w:r w:rsidR="00F6500C" w:rsidRPr="00E04687">
        <w:rPr>
          <w:rFonts w:ascii="Times New Roman" w:hAnsi="Times New Roman"/>
          <w:color w:val="222222"/>
        </w:rPr>
        <w:t xml:space="preserve"> and at-risk cohort groups</w:t>
      </w:r>
      <w:r w:rsidR="00A835B1" w:rsidRPr="00E04687">
        <w:rPr>
          <w:rFonts w:ascii="Times New Roman" w:hAnsi="Times New Roman"/>
          <w:color w:val="222222"/>
        </w:rPr>
        <w:t>.  Four (4) uni</w:t>
      </w:r>
      <w:r w:rsidR="00CF69BD" w:rsidRPr="00E04687">
        <w:rPr>
          <w:rFonts w:ascii="Times New Roman" w:hAnsi="Times New Roman"/>
          <w:color w:val="222222"/>
        </w:rPr>
        <w:t>ts were completed in the 2016</w:t>
      </w:r>
      <w:r w:rsidR="00A159A4" w:rsidRPr="00E04687">
        <w:rPr>
          <w:rFonts w:ascii="Times New Roman" w:hAnsi="Times New Roman"/>
          <w:color w:val="222222"/>
        </w:rPr>
        <w:t xml:space="preserve"> </w:t>
      </w:r>
      <w:r w:rsidR="00801722" w:rsidRPr="00E04687">
        <w:rPr>
          <w:rFonts w:ascii="Times New Roman" w:hAnsi="Times New Roman"/>
          <w:color w:val="222222"/>
        </w:rPr>
        <w:t>Program Year</w:t>
      </w:r>
      <w:r w:rsidR="00A159A4" w:rsidRPr="00E04687">
        <w:rPr>
          <w:rFonts w:ascii="Times New Roman" w:hAnsi="Times New Roman"/>
          <w:color w:val="222222"/>
        </w:rPr>
        <w:t>.</w:t>
      </w:r>
      <w:r w:rsidR="00A835B1" w:rsidRPr="00E04687">
        <w:rPr>
          <w:rFonts w:ascii="Times New Roman" w:hAnsi="Times New Roman"/>
          <w:color w:val="222222"/>
        </w:rPr>
        <w:t xml:space="preserve">  No new rental</w:t>
      </w:r>
      <w:r w:rsidR="00A34F09" w:rsidRPr="00E04687">
        <w:rPr>
          <w:rFonts w:ascii="Times New Roman" w:hAnsi="Times New Roman"/>
          <w:color w:val="222222"/>
        </w:rPr>
        <w:t xml:space="preserve"> construction projects were</w:t>
      </w:r>
      <w:r w:rsidR="00A835B1" w:rsidRPr="00E04687">
        <w:rPr>
          <w:rFonts w:ascii="Times New Roman" w:hAnsi="Times New Roman"/>
          <w:color w:val="222222"/>
        </w:rPr>
        <w:t xml:space="preserve"> submitted for funding</w:t>
      </w:r>
      <w:r w:rsidR="00A159A4" w:rsidRPr="00E04687">
        <w:rPr>
          <w:rFonts w:ascii="Times New Roman" w:hAnsi="Times New Roman"/>
          <w:color w:val="222222"/>
        </w:rPr>
        <w:t xml:space="preserve"> during </w:t>
      </w:r>
      <w:r w:rsidR="00801722" w:rsidRPr="00E04687">
        <w:rPr>
          <w:rFonts w:ascii="Times New Roman" w:hAnsi="Times New Roman"/>
          <w:color w:val="222222"/>
        </w:rPr>
        <w:t>Program Year</w:t>
      </w:r>
      <w:r w:rsidR="00A34F09" w:rsidRPr="00E04687">
        <w:rPr>
          <w:rFonts w:ascii="Times New Roman" w:hAnsi="Times New Roman"/>
          <w:color w:val="222222"/>
        </w:rPr>
        <w:t xml:space="preserve"> 2017</w:t>
      </w:r>
      <w:r w:rsidR="00A159A4" w:rsidRPr="00E04687">
        <w:rPr>
          <w:rFonts w:ascii="Times New Roman" w:hAnsi="Times New Roman"/>
          <w:color w:val="222222"/>
        </w:rPr>
        <w:t>(the last year of new funding)</w:t>
      </w:r>
      <w:r w:rsidR="00A34F09" w:rsidRPr="00E04687">
        <w:rPr>
          <w:rFonts w:ascii="Times New Roman" w:hAnsi="Times New Roman"/>
          <w:color w:val="222222"/>
        </w:rPr>
        <w:t>.</w:t>
      </w:r>
      <w:r w:rsidR="00A835B1" w:rsidRPr="00E04687">
        <w:rPr>
          <w:rFonts w:ascii="Times New Roman" w:hAnsi="Times New Roman"/>
          <w:color w:val="222222"/>
        </w:rPr>
        <w:t xml:space="preserve">  WHC conducts technical assistance throughout the </w:t>
      </w:r>
      <w:r w:rsidR="00801722" w:rsidRPr="00E04687">
        <w:rPr>
          <w:rFonts w:ascii="Times New Roman" w:hAnsi="Times New Roman"/>
          <w:color w:val="222222"/>
        </w:rPr>
        <w:t>Program Year</w:t>
      </w:r>
      <w:r w:rsidR="00A835B1" w:rsidRPr="00E04687">
        <w:rPr>
          <w:rFonts w:ascii="Times New Roman" w:hAnsi="Times New Roman"/>
          <w:color w:val="222222"/>
        </w:rPr>
        <w:t xml:space="preserve"> to assist potential partners in de</w:t>
      </w:r>
      <w:r w:rsidR="00A34F09" w:rsidRPr="00E04687">
        <w:rPr>
          <w:rFonts w:ascii="Times New Roman" w:hAnsi="Times New Roman"/>
          <w:color w:val="222222"/>
        </w:rPr>
        <w:t>veloping eligible pr</w:t>
      </w:r>
      <w:r w:rsidR="00A159A4" w:rsidRPr="00E04687">
        <w:rPr>
          <w:rFonts w:ascii="Times New Roman" w:hAnsi="Times New Roman"/>
          <w:color w:val="222222"/>
        </w:rPr>
        <w:t>ojects and may recommend awarding</w:t>
      </w:r>
      <w:r w:rsidR="00A34F09" w:rsidRPr="00E04687">
        <w:rPr>
          <w:rFonts w:ascii="Times New Roman" w:hAnsi="Times New Roman"/>
          <w:color w:val="222222"/>
        </w:rPr>
        <w:t xml:space="preserve"> future projects if funds become available.</w:t>
      </w:r>
    </w:p>
    <w:p w:rsidR="00CE3CB3" w:rsidRPr="00E04687" w:rsidRDefault="00CE3CB3" w:rsidP="00642AD9">
      <w:pPr>
        <w:spacing w:after="0"/>
        <w:ind w:right="-54"/>
        <w:jc w:val="both"/>
        <w:rPr>
          <w:rFonts w:ascii="Times New Roman" w:hAnsi="Times New Roman"/>
          <w:bCs/>
          <w:iCs/>
        </w:rPr>
      </w:pPr>
    </w:p>
    <w:p w:rsidR="00BC329C" w:rsidRPr="00E04687" w:rsidRDefault="00E3089A" w:rsidP="00BE2DB1">
      <w:pPr>
        <w:pBdr>
          <w:top w:val="single" w:sz="18" w:space="0" w:color="auto"/>
          <w:bottom w:val="single" w:sz="18" w:space="1" w:color="auto"/>
        </w:pBdr>
        <w:shd w:val="clear" w:color="auto" w:fill="C6D9F1"/>
        <w:spacing w:after="120"/>
        <w:ind w:right="-54"/>
        <w:jc w:val="center"/>
        <w:rPr>
          <w:rFonts w:ascii="Times New Roman" w:hAnsi="Times New Roman"/>
          <w:b/>
          <w:sz w:val="28"/>
          <w:szCs w:val="28"/>
        </w:rPr>
      </w:pPr>
      <w:r w:rsidRPr="00E04687">
        <w:rPr>
          <w:rFonts w:ascii="Times New Roman" w:hAnsi="Times New Roman"/>
          <w:b/>
          <w:sz w:val="28"/>
          <w:szCs w:val="28"/>
        </w:rPr>
        <w:t>PRIORITY THREE</w:t>
      </w:r>
    </w:p>
    <w:p w:rsidR="00BC329C" w:rsidRPr="00E04687" w:rsidRDefault="00874DEC" w:rsidP="00BE2DB1">
      <w:pPr>
        <w:pBdr>
          <w:top w:val="single" w:sz="18" w:space="0" w:color="auto"/>
          <w:bottom w:val="single" w:sz="18" w:space="1" w:color="auto"/>
        </w:pBdr>
        <w:shd w:val="clear" w:color="auto" w:fill="C6D9F1"/>
        <w:ind w:right="-54"/>
        <w:jc w:val="center"/>
        <w:rPr>
          <w:rFonts w:ascii="Times New Roman" w:hAnsi="Times New Roman"/>
          <w:i/>
        </w:rPr>
      </w:pPr>
      <w:r w:rsidRPr="00E04687">
        <w:rPr>
          <w:rFonts w:ascii="Times New Roman" w:hAnsi="Times New Roman"/>
          <w:b/>
          <w:i/>
        </w:rPr>
        <w:t>Provide HOME funds for Tenant Based Rental Assistance (TBRA)/ Rapid Relocation for very low to extremely low income homeless</w:t>
      </w:r>
      <w:r w:rsidR="00217580" w:rsidRPr="00E04687">
        <w:rPr>
          <w:rFonts w:ascii="Times New Roman" w:hAnsi="Times New Roman"/>
          <w:b/>
          <w:i/>
        </w:rPr>
        <w:t xml:space="preserve"> and at-risk groups</w:t>
      </w:r>
      <w:r w:rsidRPr="00E04687">
        <w:rPr>
          <w:rFonts w:ascii="Times New Roman" w:hAnsi="Times New Roman"/>
          <w:b/>
          <w:i/>
        </w:rPr>
        <w:t>.</w:t>
      </w:r>
    </w:p>
    <w:p w:rsidR="009E0975" w:rsidRPr="00E04687" w:rsidRDefault="009E0975" w:rsidP="009E0975">
      <w:pPr>
        <w:spacing w:after="0"/>
        <w:ind w:right="-54"/>
        <w:jc w:val="both"/>
        <w:rPr>
          <w:rFonts w:ascii="Times New Roman" w:hAnsi="Times New Roman"/>
        </w:rPr>
      </w:pPr>
      <w:r w:rsidRPr="00E04687">
        <w:rPr>
          <w:rFonts w:ascii="Times New Roman" w:hAnsi="Times New Roman"/>
        </w:rPr>
        <w:t>Tenant Based Rental Assistance (TBRA) is a rental subsidy used to assist homeless and at-risk individuals and families with affordable housing options.</w:t>
      </w:r>
      <w:r w:rsidR="00090902" w:rsidRPr="00E04687">
        <w:rPr>
          <w:rFonts w:ascii="Times New Roman" w:hAnsi="Times New Roman"/>
        </w:rPr>
        <w:t xml:space="preserve">  In 2016, a pilot TBRA program was formed</w:t>
      </w:r>
      <w:r w:rsidR="005B3063">
        <w:rPr>
          <w:rFonts w:ascii="Times New Roman" w:hAnsi="Times New Roman"/>
        </w:rPr>
        <w:t xml:space="preserve"> </w:t>
      </w:r>
      <w:r w:rsidR="00090902" w:rsidRPr="00E04687">
        <w:rPr>
          <w:rFonts w:ascii="Times New Roman" w:hAnsi="Times New Roman"/>
        </w:rPr>
        <w:t>to provide assistance to individuals/ famil</w:t>
      </w:r>
      <w:r w:rsidR="00B819F1" w:rsidRPr="00E04687">
        <w:rPr>
          <w:rFonts w:ascii="Times New Roman" w:hAnsi="Times New Roman"/>
        </w:rPr>
        <w:t>ies located anywhere in Horry, Ge</w:t>
      </w:r>
      <w:r w:rsidR="00A159A4" w:rsidRPr="00E04687">
        <w:rPr>
          <w:rFonts w:ascii="Times New Roman" w:hAnsi="Times New Roman"/>
        </w:rPr>
        <w:t>orgetown, or Williamsburg counties</w:t>
      </w:r>
      <w:r w:rsidR="00090902" w:rsidRPr="00E04687">
        <w:rPr>
          <w:rFonts w:ascii="Times New Roman" w:hAnsi="Times New Roman"/>
        </w:rPr>
        <w:t xml:space="preserve"> (with the exception of Briarcliffe Acres).</w:t>
      </w:r>
      <w:r w:rsidR="00A835B1" w:rsidRPr="00E04687">
        <w:rPr>
          <w:rFonts w:ascii="Times New Roman" w:hAnsi="Times New Roman"/>
        </w:rPr>
        <w:t xml:space="preserve"> Addition</w:t>
      </w:r>
      <w:r w:rsidR="00A34F09" w:rsidRPr="00E04687">
        <w:rPr>
          <w:rFonts w:ascii="Times New Roman" w:hAnsi="Times New Roman"/>
        </w:rPr>
        <w:t>al funding was committed in 2017-18</w:t>
      </w:r>
      <w:r w:rsidR="00A835B1" w:rsidRPr="00E04687">
        <w:rPr>
          <w:rFonts w:ascii="Times New Roman" w:hAnsi="Times New Roman"/>
        </w:rPr>
        <w:t>.</w:t>
      </w:r>
      <w:r w:rsidR="00DB7761" w:rsidRPr="00E04687">
        <w:rPr>
          <w:rFonts w:ascii="Times New Roman" w:hAnsi="Times New Roman"/>
        </w:rPr>
        <w:t xml:space="preserve"> Eastern Carolina </w:t>
      </w:r>
      <w:r w:rsidR="00506B74" w:rsidRPr="00E04687">
        <w:rPr>
          <w:rFonts w:ascii="Times New Roman" w:hAnsi="Times New Roman"/>
        </w:rPr>
        <w:t>Homeless Organization</w:t>
      </w:r>
      <w:r w:rsidR="00F65146" w:rsidRPr="00E04687">
        <w:rPr>
          <w:rFonts w:ascii="Times New Roman" w:hAnsi="Times New Roman"/>
        </w:rPr>
        <w:t xml:space="preserve"> (ECHO)</w:t>
      </w:r>
      <w:r w:rsidR="002241A2">
        <w:rPr>
          <w:rFonts w:ascii="Times New Roman" w:hAnsi="Times New Roman"/>
        </w:rPr>
        <w:t xml:space="preserve"> acted</w:t>
      </w:r>
      <w:r w:rsidR="00A835B1" w:rsidRPr="00E04687">
        <w:rPr>
          <w:rFonts w:ascii="Times New Roman" w:hAnsi="Times New Roman"/>
        </w:rPr>
        <w:t xml:space="preserve"> as a subrecipient with oversight from WHC</w:t>
      </w:r>
      <w:r w:rsidR="00506B74" w:rsidRPr="00E04687">
        <w:rPr>
          <w:rFonts w:ascii="Times New Roman" w:hAnsi="Times New Roman"/>
        </w:rPr>
        <w:t xml:space="preserve">. </w:t>
      </w:r>
      <w:r w:rsidR="006C465B" w:rsidRPr="00E04687">
        <w:rPr>
          <w:rFonts w:ascii="Times New Roman" w:hAnsi="Times New Roman"/>
        </w:rPr>
        <w:t>During P</w:t>
      </w:r>
      <w:r w:rsidR="002241A2">
        <w:rPr>
          <w:rFonts w:ascii="Times New Roman" w:hAnsi="Times New Roman"/>
        </w:rPr>
        <w:t xml:space="preserve">rogram </w:t>
      </w:r>
      <w:r w:rsidR="006C465B" w:rsidRPr="00E04687">
        <w:rPr>
          <w:rFonts w:ascii="Times New Roman" w:hAnsi="Times New Roman"/>
        </w:rPr>
        <w:t>Y</w:t>
      </w:r>
      <w:r w:rsidR="002241A2">
        <w:rPr>
          <w:rFonts w:ascii="Times New Roman" w:hAnsi="Times New Roman"/>
        </w:rPr>
        <w:t>ear 2019</w:t>
      </w:r>
      <w:r w:rsidR="00F65146" w:rsidRPr="00E04687">
        <w:rPr>
          <w:rFonts w:ascii="Times New Roman" w:hAnsi="Times New Roman"/>
        </w:rPr>
        <w:t>,</w:t>
      </w:r>
      <w:r w:rsidR="002241A2">
        <w:rPr>
          <w:rFonts w:ascii="Times New Roman" w:hAnsi="Times New Roman"/>
        </w:rPr>
        <w:t xml:space="preserve"> $22,534.09</w:t>
      </w:r>
      <w:r w:rsidR="00A34F09" w:rsidRPr="00E04687">
        <w:rPr>
          <w:rFonts w:ascii="Times New Roman" w:hAnsi="Times New Roman"/>
        </w:rPr>
        <w:t xml:space="preserve"> was disbursed.</w:t>
      </w:r>
      <w:r w:rsidR="00FF2383">
        <w:rPr>
          <w:rFonts w:ascii="Times New Roman" w:hAnsi="Times New Roman"/>
        </w:rPr>
        <w:t xml:space="preserve"> </w:t>
      </w:r>
      <w:r w:rsidR="00A34F09" w:rsidRPr="00E04687">
        <w:rPr>
          <w:rFonts w:ascii="Times New Roman" w:hAnsi="Times New Roman"/>
        </w:rPr>
        <w:t xml:space="preserve"> </w:t>
      </w:r>
      <w:r w:rsidR="005D50DD">
        <w:rPr>
          <w:rFonts w:ascii="Times New Roman" w:hAnsi="Times New Roman"/>
        </w:rPr>
        <w:t xml:space="preserve">The adjusted </w:t>
      </w:r>
      <w:r w:rsidR="00FF2383">
        <w:rPr>
          <w:rFonts w:ascii="Times New Roman" w:hAnsi="Times New Roman"/>
        </w:rPr>
        <w:t xml:space="preserve">goal is to assist 40 families. This project has been closed out. A total of </w:t>
      </w:r>
      <w:r w:rsidR="00A34F09" w:rsidRPr="00E04687">
        <w:rPr>
          <w:rFonts w:ascii="Times New Roman" w:hAnsi="Times New Roman"/>
        </w:rPr>
        <w:t>nine (9</w:t>
      </w:r>
      <w:r w:rsidR="006744DF" w:rsidRPr="00E04687">
        <w:rPr>
          <w:rFonts w:ascii="Times New Roman" w:hAnsi="Times New Roman"/>
        </w:rPr>
        <w:t>) familie</w:t>
      </w:r>
      <w:r w:rsidR="00FF2383">
        <w:rPr>
          <w:rFonts w:ascii="Times New Roman" w:hAnsi="Times New Roman"/>
        </w:rPr>
        <w:t>s received assistance.</w:t>
      </w:r>
    </w:p>
    <w:p w:rsidR="00874DEC" w:rsidRPr="00E04687" w:rsidRDefault="00874DEC" w:rsidP="00041C61">
      <w:pPr>
        <w:spacing w:after="0"/>
        <w:ind w:right="-54"/>
        <w:jc w:val="both"/>
        <w:rPr>
          <w:rFonts w:ascii="Times New Roman" w:hAnsi="Times New Roman"/>
        </w:rPr>
      </w:pPr>
    </w:p>
    <w:p w:rsidR="00BC329C" w:rsidRPr="00E04687" w:rsidRDefault="00E3089A">
      <w:pPr>
        <w:pBdr>
          <w:top w:val="single" w:sz="18" w:space="1" w:color="auto"/>
          <w:bottom w:val="single" w:sz="18" w:space="1" w:color="auto"/>
        </w:pBdr>
        <w:shd w:val="clear" w:color="auto" w:fill="C6D9F1"/>
        <w:spacing w:after="120"/>
        <w:ind w:right="-54"/>
        <w:jc w:val="center"/>
        <w:rPr>
          <w:rFonts w:ascii="Times New Roman" w:hAnsi="Times New Roman"/>
          <w:b/>
          <w:sz w:val="28"/>
          <w:szCs w:val="28"/>
        </w:rPr>
      </w:pPr>
      <w:r w:rsidRPr="00E04687">
        <w:rPr>
          <w:rFonts w:ascii="Times New Roman" w:hAnsi="Times New Roman"/>
          <w:b/>
          <w:sz w:val="28"/>
          <w:szCs w:val="28"/>
        </w:rPr>
        <w:t>PRIORITY FOUR</w:t>
      </w:r>
    </w:p>
    <w:p w:rsidR="00874DEC" w:rsidRPr="00E04687" w:rsidRDefault="00874DEC" w:rsidP="00874DEC">
      <w:pPr>
        <w:pBdr>
          <w:top w:val="single" w:sz="18" w:space="1" w:color="auto"/>
          <w:bottom w:val="single" w:sz="18" w:space="1" w:color="auto"/>
        </w:pBdr>
        <w:shd w:val="clear" w:color="auto" w:fill="C6D9F1"/>
        <w:ind w:right="-54"/>
        <w:jc w:val="center"/>
        <w:rPr>
          <w:rFonts w:ascii="Times New Roman" w:hAnsi="Times New Roman"/>
          <w:b/>
          <w:i/>
        </w:rPr>
      </w:pPr>
      <w:r w:rsidRPr="00E04687">
        <w:rPr>
          <w:rFonts w:ascii="Times New Roman" w:hAnsi="Times New Roman"/>
          <w:b/>
          <w:i/>
        </w:rPr>
        <w:t>Provide HOME funds for owner occupied rehabilitation of substandard housing                                      in all areas of the region.</w:t>
      </w:r>
    </w:p>
    <w:p w:rsidR="00874DEC" w:rsidRPr="00E04687" w:rsidRDefault="00874DEC" w:rsidP="00AF7C7F">
      <w:pPr>
        <w:spacing w:after="0"/>
        <w:jc w:val="both"/>
        <w:rPr>
          <w:rFonts w:ascii="Times New Roman" w:hAnsi="Times New Roman"/>
        </w:rPr>
      </w:pPr>
      <w:r w:rsidRPr="00E04687">
        <w:rPr>
          <w:rFonts w:ascii="Times New Roman" w:hAnsi="Times New Roman"/>
        </w:rPr>
        <w:t>The Consolidated Plan identifies the cost burden experienced by low and very-low income homeowners as a major impediment to achievi</w:t>
      </w:r>
      <w:r w:rsidR="00F65146" w:rsidRPr="00E04687">
        <w:rPr>
          <w:rFonts w:ascii="Times New Roman" w:hAnsi="Times New Roman"/>
        </w:rPr>
        <w:t>ng quality, affordable housing.</w:t>
      </w:r>
      <w:r w:rsidRPr="00E04687">
        <w:rPr>
          <w:rFonts w:ascii="Times New Roman" w:hAnsi="Times New Roman"/>
        </w:rPr>
        <w:t xml:space="preserve"> Cost burden makes it difficult for existing homeowners to complete general repairs and maintenance on their homes and threatens the general stability of a neighborhood. </w:t>
      </w:r>
    </w:p>
    <w:p w:rsidR="00874DEC" w:rsidRPr="00E04687" w:rsidRDefault="00874DEC" w:rsidP="00AF7C7F">
      <w:pPr>
        <w:spacing w:after="0"/>
        <w:jc w:val="both"/>
        <w:rPr>
          <w:rFonts w:ascii="Times New Roman" w:hAnsi="Times New Roman"/>
          <w:sz w:val="20"/>
        </w:rPr>
      </w:pPr>
    </w:p>
    <w:p w:rsidR="00874DEC" w:rsidRDefault="00874DEC" w:rsidP="005517E2">
      <w:pPr>
        <w:spacing w:after="0"/>
        <w:ind w:right="-202"/>
        <w:jc w:val="both"/>
        <w:rPr>
          <w:rFonts w:ascii="Times New Roman" w:hAnsi="Times New Roman"/>
        </w:rPr>
      </w:pPr>
      <w:r w:rsidRPr="00E04687">
        <w:rPr>
          <w:rFonts w:ascii="Times New Roman" w:hAnsi="Times New Roman"/>
        </w:rPr>
        <w:t>WHC strengthens the area's affordable housing stock by provid</w:t>
      </w:r>
      <w:r w:rsidR="00FF2383">
        <w:rPr>
          <w:rFonts w:ascii="Times New Roman" w:hAnsi="Times New Roman"/>
        </w:rPr>
        <w:t xml:space="preserve">ing grants to low to </w:t>
      </w:r>
      <w:r w:rsidRPr="00E04687">
        <w:rPr>
          <w:rFonts w:ascii="Times New Roman" w:hAnsi="Times New Roman"/>
        </w:rPr>
        <w:t>moderate-income homeowners to substantially rehabilitate their homes.  In order to qualify, the person must own and occupy the home and earn 80% or les</w:t>
      </w:r>
      <w:r w:rsidR="00E6747C" w:rsidRPr="00E04687">
        <w:rPr>
          <w:rFonts w:ascii="Times New Roman" w:hAnsi="Times New Roman"/>
        </w:rPr>
        <w:t>s of median income.  The ad</w:t>
      </w:r>
      <w:r w:rsidR="00FF2383">
        <w:rPr>
          <w:rFonts w:ascii="Times New Roman" w:hAnsi="Times New Roman"/>
        </w:rPr>
        <w:t>justed goal is</w:t>
      </w:r>
      <w:r w:rsidRPr="00E04687">
        <w:rPr>
          <w:rFonts w:ascii="Times New Roman" w:hAnsi="Times New Roman"/>
        </w:rPr>
        <w:t xml:space="preserve"> to substantially rehabilitate</w:t>
      </w:r>
      <w:r w:rsidR="00E6747C" w:rsidRPr="00E04687">
        <w:rPr>
          <w:rFonts w:ascii="Times New Roman" w:hAnsi="Times New Roman"/>
        </w:rPr>
        <w:t xml:space="preserve"> four (4</w:t>
      </w:r>
      <w:r w:rsidR="00DF48C4" w:rsidRPr="00E04687">
        <w:rPr>
          <w:rFonts w:ascii="Times New Roman" w:hAnsi="Times New Roman"/>
        </w:rPr>
        <w:t>) owner-occupied homes</w:t>
      </w:r>
      <w:r w:rsidR="00FF2383">
        <w:rPr>
          <w:rFonts w:ascii="Times New Roman" w:hAnsi="Times New Roman"/>
        </w:rPr>
        <w:t xml:space="preserve"> during the</w:t>
      </w:r>
      <w:r w:rsidR="009E785E">
        <w:rPr>
          <w:rFonts w:ascii="Times New Roman" w:hAnsi="Times New Roman"/>
        </w:rPr>
        <w:t xml:space="preserve"> five year </w:t>
      </w:r>
      <w:r w:rsidR="00FF2383">
        <w:rPr>
          <w:rFonts w:ascii="Times New Roman" w:hAnsi="Times New Roman"/>
        </w:rPr>
        <w:t xml:space="preserve">Consolidated Plan period, </w:t>
      </w:r>
      <w:r w:rsidRPr="00E04687">
        <w:rPr>
          <w:rFonts w:ascii="Times New Roman" w:hAnsi="Times New Roman"/>
        </w:rPr>
        <w:t>with a focus</w:t>
      </w:r>
      <w:r w:rsidR="00842CE8" w:rsidRPr="00E04687">
        <w:rPr>
          <w:rFonts w:ascii="Times New Roman" w:hAnsi="Times New Roman"/>
        </w:rPr>
        <w:t xml:space="preserve"> on both rural and urban areas.</w:t>
      </w:r>
      <w:r w:rsidR="00A835B1" w:rsidRPr="00E04687">
        <w:rPr>
          <w:rFonts w:ascii="Times New Roman" w:hAnsi="Times New Roman"/>
        </w:rPr>
        <w:t xml:space="preserve"> In </w:t>
      </w:r>
      <w:r w:rsidR="00801722" w:rsidRPr="00E04687">
        <w:rPr>
          <w:rFonts w:ascii="Times New Roman" w:hAnsi="Times New Roman"/>
        </w:rPr>
        <w:t>Program Year</w:t>
      </w:r>
      <w:r w:rsidR="00E6747C" w:rsidRPr="00E04687">
        <w:rPr>
          <w:rFonts w:ascii="Times New Roman" w:hAnsi="Times New Roman"/>
        </w:rPr>
        <w:t>s 2016</w:t>
      </w:r>
      <w:r w:rsidR="00FF2383">
        <w:rPr>
          <w:rFonts w:ascii="Times New Roman" w:hAnsi="Times New Roman"/>
        </w:rPr>
        <w:t xml:space="preserve">, </w:t>
      </w:r>
      <w:r w:rsidR="00E6747C" w:rsidRPr="00E04687">
        <w:rPr>
          <w:rFonts w:ascii="Times New Roman" w:hAnsi="Times New Roman"/>
        </w:rPr>
        <w:t>2017,</w:t>
      </w:r>
      <w:r w:rsidR="00FF2383">
        <w:rPr>
          <w:rFonts w:ascii="Times New Roman" w:hAnsi="Times New Roman"/>
        </w:rPr>
        <w:t xml:space="preserve"> and 2018 WHC completed twenty-five (25</w:t>
      </w:r>
      <w:r w:rsidR="00A835B1" w:rsidRPr="00E04687">
        <w:rPr>
          <w:rFonts w:ascii="Times New Roman" w:hAnsi="Times New Roman"/>
        </w:rPr>
        <w:t>) owner-</w:t>
      </w:r>
      <w:r w:rsidR="00D4340F" w:rsidRPr="00E04687">
        <w:rPr>
          <w:rFonts w:ascii="Times New Roman" w:hAnsi="Times New Roman"/>
        </w:rPr>
        <w:t xml:space="preserve">occupied rehabilitations. </w:t>
      </w:r>
      <w:r w:rsidR="00FF2383">
        <w:rPr>
          <w:rFonts w:ascii="Times New Roman" w:hAnsi="Times New Roman"/>
        </w:rPr>
        <w:t>During Program Year 2019</w:t>
      </w:r>
      <w:r w:rsidR="00E6747C" w:rsidRPr="00E04687">
        <w:rPr>
          <w:rFonts w:ascii="Times New Roman" w:hAnsi="Times New Roman"/>
        </w:rPr>
        <w:t xml:space="preserve"> a</w:t>
      </w:r>
      <w:r w:rsidR="00FF2383">
        <w:rPr>
          <w:rFonts w:ascii="Times New Roman" w:hAnsi="Times New Roman"/>
        </w:rPr>
        <w:t>n additional two (2</w:t>
      </w:r>
      <w:r w:rsidR="00E6747C" w:rsidRPr="00E04687">
        <w:rPr>
          <w:rFonts w:ascii="Times New Roman" w:hAnsi="Times New Roman"/>
        </w:rPr>
        <w:t xml:space="preserve">) homes were rehabilitated bringing </w:t>
      </w:r>
      <w:r w:rsidR="00F65146" w:rsidRPr="00E04687">
        <w:rPr>
          <w:rFonts w:ascii="Times New Roman" w:hAnsi="Times New Roman"/>
        </w:rPr>
        <w:t xml:space="preserve">the </w:t>
      </w:r>
      <w:r w:rsidR="00626CF6" w:rsidRPr="00E04687">
        <w:rPr>
          <w:rFonts w:ascii="Times New Roman" w:hAnsi="Times New Roman"/>
        </w:rPr>
        <w:t xml:space="preserve">total </w:t>
      </w:r>
      <w:r w:rsidR="00F65146" w:rsidRPr="00E04687">
        <w:rPr>
          <w:rFonts w:ascii="Times New Roman" w:hAnsi="Times New Roman"/>
        </w:rPr>
        <w:t xml:space="preserve">number of completed units </w:t>
      </w:r>
      <w:r w:rsidR="009E785E">
        <w:rPr>
          <w:rFonts w:ascii="Times New Roman" w:hAnsi="Times New Roman"/>
        </w:rPr>
        <w:t>to twenty-seven</w:t>
      </w:r>
      <w:r w:rsidR="00FF2383">
        <w:rPr>
          <w:rFonts w:ascii="Times New Roman" w:hAnsi="Times New Roman"/>
        </w:rPr>
        <w:t xml:space="preserve"> (27</w:t>
      </w:r>
      <w:r w:rsidR="00626CF6" w:rsidRPr="00E04687">
        <w:rPr>
          <w:rFonts w:ascii="Times New Roman" w:hAnsi="Times New Roman"/>
        </w:rPr>
        <w:t>)</w:t>
      </w:r>
      <w:r w:rsidR="00F65146" w:rsidRPr="00E04687">
        <w:rPr>
          <w:rFonts w:ascii="Times New Roman" w:hAnsi="Times New Roman"/>
        </w:rPr>
        <w:t>,</w:t>
      </w:r>
      <w:r w:rsidR="00626CF6" w:rsidRPr="00E04687">
        <w:rPr>
          <w:rFonts w:ascii="Times New Roman" w:hAnsi="Times New Roman"/>
        </w:rPr>
        <w:t xml:space="preserve"> </w:t>
      </w:r>
      <w:r w:rsidR="00F65146" w:rsidRPr="00E04687">
        <w:rPr>
          <w:rFonts w:ascii="Times New Roman" w:hAnsi="Times New Roman"/>
        </w:rPr>
        <w:t>which</w:t>
      </w:r>
      <w:r w:rsidR="006744DF" w:rsidRPr="00E04687">
        <w:rPr>
          <w:rFonts w:ascii="Times New Roman" w:hAnsi="Times New Roman"/>
        </w:rPr>
        <w:t xml:space="preserve"> </w:t>
      </w:r>
      <w:r w:rsidR="00746E8E" w:rsidRPr="00E04687">
        <w:rPr>
          <w:rFonts w:ascii="Times New Roman" w:hAnsi="Times New Roman"/>
        </w:rPr>
        <w:t>significantly</w:t>
      </w:r>
      <w:r w:rsidR="00D4340F" w:rsidRPr="00E04687">
        <w:rPr>
          <w:rFonts w:ascii="Times New Roman" w:hAnsi="Times New Roman"/>
        </w:rPr>
        <w:t xml:space="preserve"> </w:t>
      </w:r>
      <w:r w:rsidR="00F65146" w:rsidRPr="00E04687">
        <w:rPr>
          <w:rFonts w:ascii="Times New Roman" w:hAnsi="Times New Roman"/>
        </w:rPr>
        <w:t xml:space="preserve">surpasses </w:t>
      </w:r>
      <w:r w:rsidR="00626CF6" w:rsidRPr="00E04687">
        <w:rPr>
          <w:rFonts w:ascii="Times New Roman" w:hAnsi="Times New Roman"/>
        </w:rPr>
        <w:t>the original goal.</w:t>
      </w:r>
      <w:r w:rsidR="00D4340F" w:rsidRPr="00E04687">
        <w:rPr>
          <w:rFonts w:ascii="Times New Roman" w:hAnsi="Times New Roman"/>
        </w:rPr>
        <w:t xml:space="preserve"> </w:t>
      </w:r>
    </w:p>
    <w:p w:rsidR="009E4242" w:rsidRDefault="009E4242" w:rsidP="00874DEC">
      <w:pPr>
        <w:tabs>
          <w:tab w:val="left" w:pos="1170"/>
        </w:tabs>
        <w:spacing w:after="0"/>
        <w:ind w:right="-54"/>
        <w:jc w:val="both"/>
        <w:rPr>
          <w:rFonts w:ascii="Times New Roman" w:hAnsi="Times New Roman"/>
          <w:b/>
          <w:color w:val="548DD4" w:themeColor="text2" w:themeTint="99"/>
          <w:u w:val="single"/>
        </w:rPr>
      </w:pPr>
    </w:p>
    <w:p w:rsidR="00874DEC" w:rsidRPr="00E04687" w:rsidRDefault="00874DEC" w:rsidP="00874DEC">
      <w:pPr>
        <w:tabs>
          <w:tab w:val="left" w:pos="1170"/>
        </w:tabs>
        <w:spacing w:after="0"/>
        <w:ind w:right="-54"/>
        <w:jc w:val="both"/>
        <w:rPr>
          <w:rFonts w:ascii="Times New Roman" w:hAnsi="Times New Roman"/>
          <w:b/>
          <w:color w:val="548DD4" w:themeColor="text2" w:themeTint="99"/>
          <w:u w:val="single"/>
        </w:rPr>
      </w:pPr>
      <w:r w:rsidRPr="00E04687">
        <w:rPr>
          <w:rFonts w:ascii="Times New Roman" w:hAnsi="Times New Roman"/>
          <w:b/>
          <w:color w:val="548DD4" w:themeColor="text2" w:themeTint="99"/>
          <w:u w:val="single"/>
        </w:rPr>
        <w:t>Grand Strand Housing Owner Occupied Housing Rehabilitation</w:t>
      </w:r>
    </w:p>
    <w:p w:rsidR="00874DEC" w:rsidRPr="00E04687" w:rsidRDefault="00874DEC" w:rsidP="00874DEC">
      <w:pPr>
        <w:tabs>
          <w:tab w:val="left" w:pos="1170"/>
        </w:tabs>
        <w:spacing w:after="0"/>
        <w:ind w:right="-54"/>
        <w:jc w:val="both"/>
        <w:rPr>
          <w:rFonts w:ascii="Times New Roman" w:hAnsi="Times New Roman"/>
          <w:b/>
          <w:color w:val="548DD4" w:themeColor="text2" w:themeTint="99"/>
          <w:sz w:val="16"/>
          <w:szCs w:val="16"/>
          <w:u w:val="single"/>
        </w:rPr>
      </w:pPr>
    </w:p>
    <w:p w:rsidR="00AF7C7F" w:rsidRPr="00E04687" w:rsidRDefault="00874DEC" w:rsidP="00AF7C7F">
      <w:pPr>
        <w:spacing w:after="0"/>
        <w:ind w:right="-54"/>
        <w:jc w:val="both"/>
        <w:rPr>
          <w:rFonts w:ascii="Times New Roman" w:hAnsi="Times New Roman"/>
        </w:rPr>
      </w:pPr>
      <w:r w:rsidRPr="00E04687">
        <w:rPr>
          <w:rFonts w:ascii="Times New Roman" w:hAnsi="Times New Roman"/>
        </w:rPr>
        <w:t xml:space="preserve">Grand Strand Housing and Community Development Corporation is committed to the preservation of affordable housing stock throughout the Waccamaw region. </w:t>
      </w:r>
      <w:r w:rsidR="00626CF6" w:rsidRPr="00E04687">
        <w:rPr>
          <w:rFonts w:ascii="Times New Roman" w:hAnsi="Times New Roman"/>
        </w:rPr>
        <w:t>Gran</w:t>
      </w:r>
      <w:r w:rsidR="00FF2383">
        <w:rPr>
          <w:rFonts w:ascii="Times New Roman" w:hAnsi="Times New Roman"/>
        </w:rPr>
        <w:t>d Strand Housing completed two (2</w:t>
      </w:r>
      <w:r w:rsidR="00626CF6" w:rsidRPr="00E04687">
        <w:rPr>
          <w:rFonts w:ascii="Times New Roman" w:hAnsi="Times New Roman"/>
        </w:rPr>
        <w:t xml:space="preserve">) owner-occupied rehabilitations during </w:t>
      </w:r>
      <w:r w:rsidR="00FF2383">
        <w:rPr>
          <w:rFonts w:ascii="Times New Roman" w:hAnsi="Times New Roman"/>
        </w:rPr>
        <w:t>the 2019</w:t>
      </w:r>
      <w:r w:rsidR="006862D9" w:rsidRPr="00E04687">
        <w:rPr>
          <w:rFonts w:ascii="Times New Roman" w:hAnsi="Times New Roman"/>
        </w:rPr>
        <w:t xml:space="preserve"> </w:t>
      </w:r>
      <w:r w:rsidR="00801722" w:rsidRPr="00E04687">
        <w:rPr>
          <w:rFonts w:ascii="Times New Roman" w:hAnsi="Times New Roman"/>
        </w:rPr>
        <w:t>Program Year</w:t>
      </w:r>
      <w:r w:rsidR="00CA1AA0" w:rsidRPr="00E04687">
        <w:rPr>
          <w:rFonts w:ascii="Times New Roman" w:hAnsi="Times New Roman"/>
        </w:rPr>
        <w:t xml:space="preserve">. </w:t>
      </w:r>
      <w:r w:rsidRPr="00E04687">
        <w:rPr>
          <w:rFonts w:ascii="Times New Roman" w:hAnsi="Times New Roman"/>
        </w:rPr>
        <w:t xml:space="preserve">  These units were located in </w:t>
      </w:r>
      <w:r w:rsidR="00FF2383">
        <w:rPr>
          <w:rFonts w:ascii="Times New Roman" w:hAnsi="Times New Roman"/>
        </w:rPr>
        <w:t>Horry County and the City of Conway.</w:t>
      </w:r>
    </w:p>
    <w:p w:rsidR="00874DEC" w:rsidRPr="00E04687" w:rsidRDefault="00874DEC" w:rsidP="00AF7C7F">
      <w:pPr>
        <w:spacing w:after="0"/>
        <w:ind w:right="-54"/>
        <w:jc w:val="both"/>
        <w:rPr>
          <w:rFonts w:ascii="Times New Roman" w:hAnsi="Times New Roman"/>
        </w:rPr>
      </w:pPr>
      <w:r w:rsidRPr="00E04687">
        <w:rPr>
          <w:rFonts w:ascii="Times New Roman" w:hAnsi="Times New Roman"/>
        </w:rPr>
        <w:t xml:space="preserve"> </w:t>
      </w:r>
    </w:p>
    <w:p w:rsidR="00874DEC" w:rsidRPr="00E04687" w:rsidRDefault="00874DEC" w:rsidP="00AF7C7F">
      <w:pPr>
        <w:spacing w:after="0"/>
        <w:ind w:right="-54"/>
        <w:jc w:val="both"/>
        <w:rPr>
          <w:rFonts w:ascii="Times New Roman" w:hAnsi="Times New Roman"/>
        </w:rPr>
      </w:pPr>
      <w:r w:rsidRPr="00E04687">
        <w:rPr>
          <w:rFonts w:ascii="Times New Roman" w:hAnsi="Times New Roman"/>
        </w:rPr>
        <w:t>All HOME funded rehabilitation projects done by Grand Strand Housing were required to meet HOME standards.  HOME standards require the ent</w:t>
      </w:r>
      <w:r w:rsidR="000666C9" w:rsidRPr="00E04687">
        <w:rPr>
          <w:rFonts w:ascii="Times New Roman" w:hAnsi="Times New Roman"/>
        </w:rPr>
        <w:t xml:space="preserve">ire home be brought up to </w:t>
      </w:r>
      <w:r w:rsidRPr="00E04687">
        <w:rPr>
          <w:rFonts w:ascii="Times New Roman" w:hAnsi="Times New Roman"/>
        </w:rPr>
        <w:t xml:space="preserve">building code standards, with the goal of ensuring decent, safe and sanitary housing. The </w:t>
      </w:r>
      <w:r w:rsidR="00842CE8" w:rsidRPr="00E04687">
        <w:rPr>
          <w:rFonts w:ascii="Times New Roman" w:hAnsi="Times New Roman"/>
        </w:rPr>
        <w:t xml:space="preserve">total </w:t>
      </w:r>
      <w:r w:rsidR="00FF2383">
        <w:rPr>
          <w:rFonts w:ascii="Times New Roman" w:hAnsi="Times New Roman"/>
        </w:rPr>
        <w:t xml:space="preserve">PY 2019 </w:t>
      </w:r>
      <w:r w:rsidRPr="00E04687">
        <w:rPr>
          <w:rFonts w:ascii="Times New Roman" w:hAnsi="Times New Roman"/>
        </w:rPr>
        <w:t xml:space="preserve">disbursement </w:t>
      </w:r>
      <w:r w:rsidR="00FF2383">
        <w:rPr>
          <w:rFonts w:ascii="Times New Roman" w:hAnsi="Times New Roman"/>
        </w:rPr>
        <w:t>was $143,764.28</w:t>
      </w:r>
      <w:r w:rsidR="00842CE8" w:rsidRPr="00E04687">
        <w:rPr>
          <w:rFonts w:ascii="Times New Roman" w:hAnsi="Times New Roman"/>
        </w:rPr>
        <w:t>.</w:t>
      </w:r>
    </w:p>
    <w:p w:rsidR="00CA1AA0" w:rsidRPr="00E04687" w:rsidRDefault="00CA1AA0" w:rsidP="00AF7C7F">
      <w:pPr>
        <w:spacing w:after="0"/>
        <w:ind w:right="-54"/>
        <w:jc w:val="both"/>
        <w:rPr>
          <w:rFonts w:ascii="Times New Roman" w:hAnsi="Times New Roman"/>
        </w:rPr>
      </w:pPr>
    </w:p>
    <w:p w:rsidR="00CA1AA0" w:rsidRPr="00E04687" w:rsidRDefault="00CA1AA0" w:rsidP="00AF7C7F">
      <w:pPr>
        <w:spacing w:after="0"/>
        <w:ind w:right="-54"/>
        <w:jc w:val="both"/>
        <w:rPr>
          <w:rFonts w:ascii="Times New Roman" w:hAnsi="Times New Roman"/>
        </w:rPr>
      </w:pPr>
      <w:r w:rsidRPr="00E04687">
        <w:rPr>
          <w:rFonts w:ascii="Times New Roman" w:hAnsi="Times New Roman"/>
        </w:rPr>
        <w:t>Grand Strand Housing will partner with WHC in P</w:t>
      </w:r>
      <w:r w:rsidR="00FF2383">
        <w:rPr>
          <w:rFonts w:ascii="Times New Roman" w:hAnsi="Times New Roman"/>
        </w:rPr>
        <w:t xml:space="preserve">rogram </w:t>
      </w:r>
      <w:r w:rsidRPr="00E04687">
        <w:rPr>
          <w:rFonts w:ascii="Times New Roman" w:hAnsi="Times New Roman"/>
        </w:rPr>
        <w:t>Y</w:t>
      </w:r>
      <w:r w:rsidR="00FF2383">
        <w:rPr>
          <w:rFonts w:ascii="Times New Roman" w:hAnsi="Times New Roman"/>
        </w:rPr>
        <w:t>ear 2020</w:t>
      </w:r>
      <w:r w:rsidRPr="00E04687">
        <w:rPr>
          <w:rFonts w:ascii="Times New Roman" w:hAnsi="Times New Roman"/>
        </w:rPr>
        <w:t xml:space="preserve"> to rehabilitate a</w:t>
      </w:r>
      <w:r w:rsidR="00FF2383">
        <w:rPr>
          <w:rFonts w:ascii="Times New Roman" w:hAnsi="Times New Roman"/>
        </w:rPr>
        <w:t>n additional</w:t>
      </w:r>
      <w:r w:rsidRPr="00E04687">
        <w:rPr>
          <w:rFonts w:ascii="Times New Roman" w:hAnsi="Times New Roman"/>
        </w:rPr>
        <w:t xml:space="preserve"> minimum of </w:t>
      </w:r>
      <w:r w:rsidR="00FF2383">
        <w:rPr>
          <w:rFonts w:ascii="Times New Roman" w:hAnsi="Times New Roman"/>
        </w:rPr>
        <w:t>five (5</w:t>
      </w:r>
      <w:r w:rsidR="006862D9" w:rsidRPr="00E04687">
        <w:rPr>
          <w:rFonts w:ascii="Times New Roman" w:hAnsi="Times New Roman"/>
        </w:rPr>
        <w:t>) homes in</w:t>
      </w:r>
      <w:r w:rsidR="00FF2383">
        <w:rPr>
          <w:rFonts w:ascii="Times New Roman" w:hAnsi="Times New Roman"/>
        </w:rPr>
        <w:t xml:space="preserve"> Conway and </w:t>
      </w:r>
      <w:r w:rsidR="006862D9" w:rsidRPr="00E04687">
        <w:rPr>
          <w:rFonts w:ascii="Times New Roman" w:hAnsi="Times New Roman"/>
        </w:rPr>
        <w:t>Horry County</w:t>
      </w:r>
      <w:r w:rsidR="00FF2383">
        <w:rPr>
          <w:rFonts w:ascii="Times New Roman" w:hAnsi="Times New Roman"/>
        </w:rPr>
        <w:t xml:space="preserve">. </w:t>
      </w:r>
    </w:p>
    <w:p w:rsidR="00626CF6" w:rsidRDefault="00626CF6" w:rsidP="00874DEC">
      <w:pPr>
        <w:spacing w:after="0"/>
        <w:ind w:right="-54"/>
        <w:jc w:val="both"/>
        <w:rPr>
          <w:rFonts w:ascii="Times New Roman" w:hAnsi="Times New Roman"/>
          <w:b/>
          <w:color w:val="548DD4" w:themeColor="text2" w:themeTint="99"/>
          <w:u w:val="single"/>
        </w:rPr>
      </w:pPr>
    </w:p>
    <w:p w:rsidR="003C4AC5" w:rsidRDefault="003C4AC5" w:rsidP="00874DEC">
      <w:pPr>
        <w:spacing w:after="0"/>
        <w:ind w:right="-54"/>
        <w:jc w:val="both"/>
        <w:rPr>
          <w:rFonts w:ascii="Times New Roman" w:hAnsi="Times New Roman"/>
          <w:b/>
          <w:color w:val="548DD4" w:themeColor="text2" w:themeTint="99"/>
          <w:u w:val="single"/>
        </w:rPr>
      </w:pPr>
    </w:p>
    <w:p w:rsidR="003C4AC5" w:rsidRDefault="003C4AC5" w:rsidP="00874DEC">
      <w:pPr>
        <w:spacing w:after="0"/>
        <w:ind w:right="-54"/>
        <w:jc w:val="both"/>
        <w:rPr>
          <w:rFonts w:ascii="Times New Roman" w:hAnsi="Times New Roman"/>
          <w:b/>
          <w:color w:val="548DD4" w:themeColor="text2" w:themeTint="99"/>
          <w:u w:val="single"/>
        </w:rPr>
      </w:pPr>
    </w:p>
    <w:p w:rsidR="003C4AC5" w:rsidRPr="00E04687" w:rsidRDefault="003C4AC5" w:rsidP="00874DEC">
      <w:pPr>
        <w:spacing w:after="0"/>
        <w:ind w:right="-54"/>
        <w:jc w:val="both"/>
        <w:rPr>
          <w:rFonts w:ascii="Times New Roman" w:hAnsi="Times New Roman"/>
          <w:b/>
          <w:color w:val="548DD4" w:themeColor="text2" w:themeTint="99"/>
          <w:sz w:val="16"/>
          <w:szCs w:val="16"/>
          <w:u w:val="single"/>
        </w:rPr>
      </w:pPr>
    </w:p>
    <w:p w:rsidR="00BC329C" w:rsidRPr="00E04687" w:rsidRDefault="00E3089A">
      <w:pPr>
        <w:pBdr>
          <w:top w:val="single" w:sz="18" w:space="1" w:color="auto"/>
          <w:bottom w:val="single" w:sz="18" w:space="1" w:color="auto"/>
        </w:pBdr>
        <w:shd w:val="clear" w:color="auto" w:fill="C6D9F1"/>
        <w:spacing w:after="120"/>
        <w:ind w:right="-54"/>
        <w:jc w:val="center"/>
        <w:rPr>
          <w:rFonts w:ascii="Times New Roman" w:hAnsi="Times New Roman"/>
          <w:b/>
          <w:sz w:val="28"/>
          <w:szCs w:val="28"/>
        </w:rPr>
      </w:pPr>
      <w:r w:rsidRPr="00E04687">
        <w:rPr>
          <w:rFonts w:ascii="Times New Roman" w:hAnsi="Times New Roman"/>
          <w:b/>
          <w:sz w:val="28"/>
          <w:szCs w:val="28"/>
        </w:rPr>
        <w:t>PRIORITY FIVE</w:t>
      </w:r>
    </w:p>
    <w:p w:rsidR="00874DEC" w:rsidRPr="00E04687" w:rsidRDefault="00874DEC" w:rsidP="00874DEC">
      <w:pPr>
        <w:pBdr>
          <w:top w:val="single" w:sz="18" w:space="1" w:color="auto"/>
          <w:bottom w:val="single" w:sz="18" w:space="1" w:color="auto"/>
        </w:pBdr>
        <w:shd w:val="clear" w:color="auto" w:fill="C6D9F1"/>
        <w:ind w:right="-54"/>
        <w:jc w:val="center"/>
        <w:rPr>
          <w:rFonts w:ascii="Times New Roman" w:hAnsi="Times New Roman"/>
          <w:i/>
        </w:rPr>
      </w:pPr>
      <w:r w:rsidRPr="00E04687">
        <w:rPr>
          <w:rFonts w:ascii="Times New Roman" w:hAnsi="Times New Roman"/>
          <w:b/>
          <w:i/>
        </w:rPr>
        <w:t>Provide HOME funds to enable low- to moderate-income families to purchase affordable homes</w:t>
      </w:r>
    </w:p>
    <w:p w:rsidR="00874DEC" w:rsidRPr="00E04687" w:rsidRDefault="00874DEC" w:rsidP="00AF7C7F">
      <w:pPr>
        <w:spacing w:after="0"/>
        <w:jc w:val="both"/>
        <w:rPr>
          <w:rFonts w:ascii="Times New Roman" w:hAnsi="Times New Roman"/>
        </w:rPr>
      </w:pPr>
      <w:r w:rsidRPr="00E04687">
        <w:rPr>
          <w:rFonts w:ascii="Times New Roman" w:hAnsi="Times New Roman"/>
        </w:rPr>
        <w:t xml:space="preserve">The limited supply of decent, safe and sanitary affordable housing is increasingly making it difficult for low-income households, those earning 80% or less of the area median income, to find adequate housing. Therefore, the Consortium established a priority to preserve and expand available affordable housing opportunities in cooperation with qualified for-profit and </w:t>
      </w:r>
      <w:r w:rsidR="002E61D9" w:rsidRPr="00E04687">
        <w:rPr>
          <w:rFonts w:ascii="Times New Roman" w:hAnsi="Times New Roman"/>
        </w:rPr>
        <w:t>non-profit</w:t>
      </w:r>
      <w:r w:rsidRPr="00E04687">
        <w:rPr>
          <w:rFonts w:ascii="Times New Roman" w:hAnsi="Times New Roman"/>
        </w:rPr>
        <w:t xml:space="preserve"> developers. </w:t>
      </w:r>
    </w:p>
    <w:p w:rsidR="006862D9" w:rsidRPr="00E04687" w:rsidRDefault="006862D9" w:rsidP="00AF7C7F">
      <w:pPr>
        <w:spacing w:after="0"/>
        <w:jc w:val="both"/>
        <w:rPr>
          <w:rFonts w:ascii="Times New Roman" w:hAnsi="Times New Roman"/>
        </w:rPr>
      </w:pPr>
    </w:p>
    <w:p w:rsidR="006A7AB5" w:rsidRPr="00E04687" w:rsidRDefault="006862D9" w:rsidP="00AF7C7F">
      <w:pPr>
        <w:spacing w:after="0"/>
        <w:jc w:val="both"/>
        <w:rPr>
          <w:rFonts w:ascii="Times New Roman" w:hAnsi="Times New Roman"/>
        </w:rPr>
      </w:pPr>
      <w:r w:rsidRPr="00E04687">
        <w:rPr>
          <w:rFonts w:ascii="Times New Roman" w:hAnsi="Times New Roman"/>
        </w:rPr>
        <w:t>For homeownership</w:t>
      </w:r>
      <w:r w:rsidR="00874DEC" w:rsidRPr="00E04687">
        <w:rPr>
          <w:rFonts w:ascii="Times New Roman" w:hAnsi="Times New Roman"/>
        </w:rPr>
        <w:t>, the target housing development must primarily serve households earning 80% or less of the area median income. Housing developments having a mixture of incomes are encouraged.  The Consortium will maintain the affordabil</w:t>
      </w:r>
      <w:r w:rsidR="008872EB" w:rsidRPr="00E04687">
        <w:rPr>
          <w:rFonts w:ascii="Times New Roman" w:hAnsi="Times New Roman"/>
        </w:rPr>
        <w:t>ity for units through the use o</w:t>
      </w:r>
      <w:r w:rsidR="005901C4" w:rsidRPr="00E04687">
        <w:rPr>
          <w:rFonts w:ascii="Times New Roman" w:hAnsi="Times New Roman"/>
        </w:rPr>
        <w:t xml:space="preserve">f second mortgages and </w:t>
      </w:r>
      <w:r w:rsidR="00874DEC" w:rsidRPr="00E04687">
        <w:rPr>
          <w:rFonts w:ascii="Times New Roman" w:hAnsi="Times New Roman"/>
        </w:rPr>
        <w:t>deed</w:t>
      </w:r>
      <w:r w:rsidR="008872EB" w:rsidRPr="00E04687">
        <w:rPr>
          <w:rFonts w:ascii="Times New Roman" w:hAnsi="Times New Roman"/>
        </w:rPr>
        <w:t xml:space="preserve"> restrictions with resale/</w:t>
      </w:r>
      <w:r w:rsidR="00874DEC" w:rsidRPr="00E04687">
        <w:rPr>
          <w:rFonts w:ascii="Times New Roman" w:hAnsi="Times New Roman"/>
        </w:rPr>
        <w:t xml:space="preserve">recapture restrictions as appropriate. The minimum length of the affordability period will be based on the Consortium’s financing per unit. The </w:t>
      </w:r>
      <w:r w:rsidR="005901C4" w:rsidRPr="00E04687">
        <w:rPr>
          <w:rFonts w:ascii="Times New Roman" w:hAnsi="Times New Roman"/>
        </w:rPr>
        <w:t xml:space="preserve">adjusted </w:t>
      </w:r>
      <w:r w:rsidR="00EE7727" w:rsidRPr="00E04687">
        <w:rPr>
          <w:rFonts w:ascii="Times New Roman" w:hAnsi="Times New Roman"/>
        </w:rPr>
        <w:t xml:space="preserve">goal is to create </w:t>
      </w:r>
      <w:r w:rsidR="005901C4" w:rsidRPr="00E04687">
        <w:rPr>
          <w:rFonts w:ascii="Times New Roman" w:hAnsi="Times New Roman"/>
        </w:rPr>
        <w:t>seven (</w:t>
      </w:r>
      <w:r w:rsidR="00DF48C4" w:rsidRPr="00E04687">
        <w:rPr>
          <w:rFonts w:ascii="Times New Roman" w:hAnsi="Times New Roman"/>
        </w:rPr>
        <w:t>7</w:t>
      </w:r>
      <w:r w:rsidR="00EE7727" w:rsidRPr="00E04687">
        <w:rPr>
          <w:rFonts w:ascii="Times New Roman" w:hAnsi="Times New Roman"/>
        </w:rPr>
        <w:t>)</w:t>
      </w:r>
      <w:r w:rsidR="00CB4C66" w:rsidRPr="00E04687">
        <w:rPr>
          <w:rFonts w:ascii="Times New Roman" w:hAnsi="Times New Roman"/>
        </w:rPr>
        <w:t xml:space="preserve"> new homebuyer units</w:t>
      </w:r>
      <w:r w:rsidR="00874DEC" w:rsidRPr="00E04687">
        <w:rPr>
          <w:rFonts w:ascii="Times New Roman" w:hAnsi="Times New Roman"/>
        </w:rPr>
        <w:t xml:space="preserve">. </w:t>
      </w:r>
    </w:p>
    <w:p w:rsidR="006A7AB5" w:rsidRPr="00E04687" w:rsidRDefault="006A7AB5" w:rsidP="00AF7C7F">
      <w:pPr>
        <w:spacing w:after="0"/>
        <w:jc w:val="both"/>
        <w:rPr>
          <w:rFonts w:ascii="Times New Roman" w:hAnsi="Times New Roman"/>
        </w:rPr>
      </w:pPr>
    </w:p>
    <w:p w:rsidR="00F04C66" w:rsidRPr="00E04687" w:rsidRDefault="005901C4" w:rsidP="00AF7C7F">
      <w:pPr>
        <w:spacing w:after="0"/>
        <w:jc w:val="both"/>
        <w:rPr>
          <w:rFonts w:ascii="Times New Roman" w:hAnsi="Times New Roman"/>
        </w:rPr>
      </w:pPr>
      <w:r w:rsidRPr="00E04687">
        <w:rPr>
          <w:rFonts w:ascii="Times New Roman" w:hAnsi="Times New Roman"/>
        </w:rPr>
        <w:t>During P</w:t>
      </w:r>
      <w:r w:rsidR="00C70331">
        <w:rPr>
          <w:rFonts w:ascii="Times New Roman" w:hAnsi="Times New Roman"/>
        </w:rPr>
        <w:t xml:space="preserve">rogram </w:t>
      </w:r>
      <w:r w:rsidRPr="00E04687">
        <w:rPr>
          <w:rFonts w:ascii="Times New Roman" w:hAnsi="Times New Roman"/>
        </w:rPr>
        <w:t>Y</w:t>
      </w:r>
      <w:r w:rsidR="00C70331">
        <w:rPr>
          <w:rFonts w:ascii="Times New Roman" w:hAnsi="Times New Roman"/>
        </w:rPr>
        <w:t>ear 2019</w:t>
      </w:r>
      <w:r w:rsidRPr="00E04687">
        <w:rPr>
          <w:rFonts w:ascii="Times New Roman" w:hAnsi="Times New Roman"/>
        </w:rPr>
        <w:t>, two (2) new construction homeownership units were completed and are occupied.   Combined with the previous y</w:t>
      </w:r>
      <w:r w:rsidR="00743DEB">
        <w:rPr>
          <w:rFonts w:ascii="Times New Roman" w:hAnsi="Times New Roman"/>
        </w:rPr>
        <w:t>ears’ eleven (11) units, a total of thirteen (13</w:t>
      </w:r>
      <w:r w:rsidRPr="00E04687">
        <w:rPr>
          <w:rFonts w:ascii="Times New Roman" w:hAnsi="Times New Roman"/>
        </w:rPr>
        <w:t>) new construction single-family homes have been completed</w:t>
      </w:r>
      <w:r w:rsidR="00743DEB">
        <w:rPr>
          <w:rFonts w:ascii="Times New Roman" w:hAnsi="Times New Roman"/>
        </w:rPr>
        <w:t>, surpassing the adjusted goa</w:t>
      </w:r>
      <w:r w:rsidR="00C938CA">
        <w:rPr>
          <w:rFonts w:ascii="Times New Roman" w:hAnsi="Times New Roman"/>
        </w:rPr>
        <w:t>l by six (6) units.</w:t>
      </w:r>
    </w:p>
    <w:p w:rsidR="00294175" w:rsidRPr="00E04687" w:rsidRDefault="00294175" w:rsidP="00AF7C7F">
      <w:pPr>
        <w:spacing w:after="0"/>
        <w:jc w:val="both"/>
        <w:rPr>
          <w:rFonts w:ascii="Times New Roman" w:hAnsi="Times New Roman"/>
        </w:rPr>
      </w:pPr>
    </w:p>
    <w:p w:rsidR="00874DEC" w:rsidRPr="00E04687" w:rsidRDefault="00874DEC" w:rsidP="00874DEC">
      <w:pPr>
        <w:spacing w:after="0"/>
        <w:ind w:right="-54"/>
        <w:jc w:val="both"/>
        <w:rPr>
          <w:rFonts w:ascii="Times New Roman" w:hAnsi="Times New Roman"/>
          <w:b/>
          <w:i/>
          <w:color w:val="548DD4"/>
          <w:u w:val="single"/>
        </w:rPr>
      </w:pPr>
      <w:r w:rsidRPr="00E04687">
        <w:rPr>
          <w:rFonts w:ascii="Times New Roman" w:hAnsi="Times New Roman"/>
          <w:b/>
          <w:i/>
          <w:color w:val="548DD4"/>
          <w:u w:val="single"/>
        </w:rPr>
        <w:t>Habitat for Humanity of Horry County</w:t>
      </w:r>
    </w:p>
    <w:p w:rsidR="00AF7C7F" w:rsidRPr="00E04687" w:rsidRDefault="00AF7C7F" w:rsidP="00874DEC">
      <w:pPr>
        <w:spacing w:after="0"/>
        <w:ind w:right="-54"/>
        <w:jc w:val="both"/>
        <w:rPr>
          <w:rFonts w:ascii="Times New Roman" w:hAnsi="Times New Roman"/>
          <w:b/>
          <w:i/>
          <w:color w:val="548DD4"/>
          <w:sz w:val="16"/>
          <w:szCs w:val="16"/>
          <w:u w:val="single"/>
        </w:rPr>
      </w:pPr>
    </w:p>
    <w:p w:rsidR="00F04C66" w:rsidRPr="00E04687" w:rsidRDefault="00874DEC" w:rsidP="00C34C55">
      <w:pPr>
        <w:spacing w:after="0" w:line="240" w:lineRule="auto"/>
        <w:jc w:val="both"/>
        <w:rPr>
          <w:rFonts w:ascii="Times New Roman" w:hAnsi="Times New Roman"/>
          <w:shd w:val="clear" w:color="auto" w:fill="FFFFFF" w:themeFill="background1"/>
        </w:rPr>
      </w:pPr>
      <w:r w:rsidRPr="00E04687">
        <w:rPr>
          <w:rFonts w:ascii="Times New Roman" w:hAnsi="Times New Roman"/>
          <w:shd w:val="clear" w:color="auto" w:fill="FFFFFF" w:themeFill="background1"/>
        </w:rPr>
        <w:t xml:space="preserve">Habitat for Humanity of Horry County </w:t>
      </w:r>
      <w:r w:rsidR="00F04C66" w:rsidRPr="00E04687">
        <w:rPr>
          <w:rFonts w:ascii="Times New Roman" w:hAnsi="Times New Roman"/>
          <w:shd w:val="clear" w:color="auto" w:fill="FFFFFF" w:themeFill="background1"/>
        </w:rPr>
        <w:t>was awarded $140,000 to completed four (4</w:t>
      </w:r>
      <w:r w:rsidR="00271DE8" w:rsidRPr="00E04687">
        <w:rPr>
          <w:rFonts w:ascii="Times New Roman" w:hAnsi="Times New Roman"/>
          <w:shd w:val="clear" w:color="auto" w:fill="FFFFFF" w:themeFill="background1"/>
        </w:rPr>
        <w:t xml:space="preserve">) new construction </w:t>
      </w:r>
      <w:r w:rsidR="00EE7727" w:rsidRPr="00E04687">
        <w:rPr>
          <w:rFonts w:ascii="Times New Roman" w:hAnsi="Times New Roman"/>
          <w:shd w:val="clear" w:color="auto" w:fill="FFFFFF" w:themeFill="background1"/>
        </w:rPr>
        <w:t>homeownership</w:t>
      </w:r>
      <w:r w:rsidR="00271DE8" w:rsidRPr="00E04687">
        <w:rPr>
          <w:rFonts w:ascii="Times New Roman" w:hAnsi="Times New Roman"/>
          <w:shd w:val="clear" w:color="auto" w:fill="FFFFFF" w:themeFill="background1"/>
        </w:rPr>
        <w:t xml:space="preserve"> units in Horry County’s </w:t>
      </w:r>
      <w:r w:rsidR="00AC07A3" w:rsidRPr="00E04687">
        <w:rPr>
          <w:rFonts w:ascii="Times New Roman" w:hAnsi="Times New Roman"/>
          <w:shd w:val="clear" w:color="auto" w:fill="FFFFFF" w:themeFill="background1"/>
        </w:rPr>
        <w:t>Hopes Crossing</w:t>
      </w:r>
      <w:r w:rsidR="00F04C66" w:rsidRPr="00E04687">
        <w:rPr>
          <w:rFonts w:ascii="Times New Roman" w:hAnsi="Times New Roman"/>
          <w:shd w:val="clear" w:color="auto" w:fill="FFFFFF" w:themeFill="background1"/>
        </w:rPr>
        <w:t xml:space="preserve"> a</w:t>
      </w:r>
      <w:r w:rsidR="005901C4" w:rsidRPr="00E04687">
        <w:rPr>
          <w:rFonts w:ascii="Times New Roman" w:hAnsi="Times New Roman"/>
          <w:shd w:val="clear" w:color="auto" w:fill="FFFFFF" w:themeFill="background1"/>
        </w:rPr>
        <w:t>nd Lyons Lane neighborhoods. Two (2)</w:t>
      </w:r>
      <w:r w:rsidR="00F04C66" w:rsidRPr="00E04687">
        <w:rPr>
          <w:rFonts w:ascii="Times New Roman" w:hAnsi="Times New Roman"/>
          <w:shd w:val="clear" w:color="auto" w:fill="FFFFFF" w:themeFill="background1"/>
        </w:rPr>
        <w:t xml:space="preserve"> home</w:t>
      </w:r>
      <w:r w:rsidR="005901C4" w:rsidRPr="00E04687">
        <w:rPr>
          <w:rFonts w:ascii="Times New Roman" w:hAnsi="Times New Roman"/>
          <w:shd w:val="clear" w:color="auto" w:fill="FFFFFF" w:themeFill="background1"/>
        </w:rPr>
        <w:t>s</w:t>
      </w:r>
      <w:r w:rsidR="00F04C66" w:rsidRPr="00E04687">
        <w:rPr>
          <w:rFonts w:ascii="Times New Roman" w:hAnsi="Times New Roman"/>
          <w:shd w:val="clear" w:color="auto" w:fill="FFFFFF" w:themeFill="background1"/>
        </w:rPr>
        <w:t xml:space="preserve"> </w:t>
      </w:r>
      <w:r w:rsidR="00743DEB">
        <w:rPr>
          <w:rFonts w:ascii="Times New Roman" w:hAnsi="Times New Roman"/>
          <w:shd w:val="clear" w:color="auto" w:fill="FFFFFF" w:themeFill="background1"/>
        </w:rPr>
        <w:t>were constructed and purchased by low income homebuyers during the Program Year.</w:t>
      </w:r>
    </w:p>
    <w:p w:rsidR="006C6855" w:rsidRPr="00E04687" w:rsidRDefault="006C6855" w:rsidP="00C34C55">
      <w:pPr>
        <w:spacing w:after="0" w:line="240" w:lineRule="auto"/>
        <w:jc w:val="both"/>
        <w:rPr>
          <w:rFonts w:ascii="Times New Roman" w:hAnsi="Times New Roman"/>
          <w:shd w:val="clear" w:color="auto" w:fill="FFFFFF" w:themeFill="background1"/>
        </w:rPr>
      </w:pPr>
    </w:p>
    <w:p w:rsidR="00F04C66" w:rsidRPr="00E04687" w:rsidRDefault="00F04C66" w:rsidP="00166888">
      <w:pPr>
        <w:spacing w:after="0"/>
        <w:jc w:val="both"/>
        <w:rPr>
          <w:rFonts w:ascii="Times New Roman" w:hAnsi="Times New Roman"/>
        </w:rPr>
      </w:pPr>
      <w:r w:rsidRPr="00E04687">
        <w:rPr>
          <w:rFonts w:ascii="Times New Roman" w:hAnsi="Times New Roman"/>
        </w:rPr>
        <w:t xml:space="preserve">The total disbursement for this </w:t>
      </w:r>
      <w:r w:rsidR="00743DEB">
        <w:rPr>
          <w:rFonts w:ascii="Times New Roman" w:hAnsi="Times New Roman"/>
        </w:rPr>
        <w:t>project during P</w:t>
      </w:r>
      <w:r w:rsidR="00066459">
        <w:rPr>
          <w:rFonts w:ascii="Times New Roman" w:hAnsi="Times New Roman"/>
        </w:rPr>
        <w:t xml:space="preserve">rogram </w:t>
      </w:r>
      <w:r w:rsidR="00743DEB">
        <w:rPr>
          <w:rFonts w:ascii="Times New Roman" w:hAnsi="Times New Roman"/>
        </w:rPr>
        <w:t>Y</w:t>
      </w:r>
      <w:r w:rsidR="00066459">
        <w:rPr>
          <w:rFonts w:ascii="Times New Roman" w:hAnsi="Times New Roman"/>
        </w:rPr>
        <w:t>ear</w:t>
      </w:r>
      <w:r w:rsidR="00743DEB">
        <w:rPr>
          <w:rFonts w:ascii="Times New Roman" w:hAnsi="Times New Roman"/>
        </w:rPr>
        <w:t xml:space="preserve"> 2019 was $55,472.98</w:t>
      </w:r>
      <w:r w:rsidRPr="00E04687">
        <w:rPr>
          <w:rFonts w:ascii="Times New Roman" w:hAnsi="Times New Roman"/>
        </w:rPr>
        <w:t>.</w:t>
      </w:r>
    </w:p>
    <w:p w:rsidR="007A19EC" w:rsidRPr="00E04687" w:rsidRDefault="007A19EC" w:rsidP="00E215C9">
      <w:pPr>
        <w:spacing w:after="0"/>
        <w:ind w:right="-54"/>
        <w:rPr>
          <w:rFonts w:ascii="Times New Roman" w:hAnsi="Times New Roman"/>
          <w:b/>
        </w:rPr>
      </w:pPr>
    </w:p>
    <w:p w:rsidR="00BC329C" w:rsidRPr="00E04687" w:rsidRDefault="00E3089A">
      <w:pPr>
        <w:pBdr>
          <w:top w:val="single" w:sz="18" w:space="1" w:color="auto"/>
          <w:bottom w:val="single" w:sz="18" w:space="1" w:color="auto"/>
        </w:pBdr>
        <w:shd w:val="clear" w:color="auto" w:fill="C6D9F1"/>
        <w:spacing w:after="120"/>
        <w:ind w:right="-54"/>
        <w:jc w:val="center"/>
        <w:rPr>
          <w:rFonts w:ascii="Times New Roman" w:hAnsi="Times New Roman"/>
          <w:b/>
          <w:sz w:val="28"/>
          <w:szCs w:val="28"/>
        </w:rPr>
      </w:pPr>
      <w:r w:rsidRPr="00E04687">
        <w:rPr>
          <w:rFonts w:ascii="Times New Roman" w:hAnsi="Times New Roman"/>
          <w:b/>
          <w:sz w:val="28"/>
          <w:szCs w:val="28"/>
        </w:rPr>
        <w:t>PRIORITY SIX</w:t>
      </w:r>
    </w:p>
    <w:p w:rsidR="0068705B" w:rsidRPr="00E04687" w:rsidRDefault="0068705B" w:rsidP="0068705B">
      <w:pPr>
        <w:pBdr>
          <w:top w:val="single" w:sz="18" w:space="1" w:color="auto"/>
          <w:bottom w:val="single" w:sz="18" w:space="1" w:color="auto"/>
        </w:pBdr>
        <w:shd w:val="clear" w:color="auto" w:fill="C6D9F1"/>
        <w:ind w:right="-54"/>
        <w:jc w:val="center"/>
        <w:rPr>
          <w:rFonts w:ascii="Times New Roman" w:hAnsi="Times New Roman"/>
          <w:b/>
          <w:i/>
        </w:rPr>
      </w:pPr>
      <w:r w:rsidRPr="00E04687">
        <w:rPr>
          <w:rFonts w:ascii="Times New Roman" w:hAnsi="Times New Roman"/>
          <w:b/>
          <w:i/>
        </w:rPr>
        <w:t>Affirmatively Further Fair Housing in the Waccamaw Region</w:t>
      </w:r>
    </w:p>
    <w:p w:rsidR="0068705B" w:rsidRDefault="0068705B" w:rsidP="00AF7C7F">
      <w:pPr>
        <w:spacing w:after="0"/>
        <w:jc w:val="both"/>
        <w:rPr>
          <w:rFonts w:ascii="Times New Roman" w:hAnsi="Times New Roman"/>
        </w:rPr>
      </w:pPr>
      <w:r w:rsidRPr="00E04687">
        <w:rPr>
          <w:rFonts w:ascii="Times New Roman" w:hAnsi="Times New Roman"/>
        </w:rPr>
        <w:t>The WHC affirmatively furthers Fair Housing by creating affordable housing units.  All funding provided through the WHC requires that its partners develop an affirmative marketing plan and have policies and procedures in place that affirmatively further Fair Housing.  Each project site must also include the Fair Housing logo on signage as well as flyers, brochures and pamphlets regarding the project.  These actions are described in greater detail in the section marked “</w:t>
      </w:r>
      <w:r w:rsidR="005517E2" w:rsidRPr="00E04687">
        <w:rPr>
          <w:rFonts w:ascii="Times New Roman" w:hAnsi="Times New Roman"/>
        </w:rPr>
        <w:t>Barriers to Affordable Housing</w:t>
      </w:r>
      <w:r w:rsidRPr="00E04687">
        <w:rPr>
          <w:rFonts w:ascii="Times New Roman" w:hAnsi="Times New Roman"/>
        </w:rPr>
        <w:t>.”  All plans must be reviewed and approved by the WHC prior to project start.  Documentation s</w:t>
      </w:r>
      <w:r w:rsidR="00E4750D">
        <w:rPr>
          <w:rFonts w:ascii="Times New Roman" w:hAnsi="Times New Roman"/>
        </w:rPr>
        <w:t>howing compliance with plans and actions taken were reviewed during monitoring and all partners were in compliance with this requirement.</w:t>
      </w:r>
      <w:r w:rsidRPr="00E04687">
        <w:rPr>
          <w:rFonts w:ascii="Times New Roman" w:hAnsi="Times New Roman"/>
        </w:rPr>
        <w:t xml:space="preserve"> </w:t>
      </w:r>
    </w:p>
    <w:p w:rsidR="003C4AC5" w:rsidRPr="00E04687" w:rsidRDefault="003C4AC5" w:rsidP="00AF7C7F">
      <w:pPr>
        <w:spacing w:after="0"/>
        <w:jc w:val="both"/>
        <w:rPr>
          <w:rFonts w:ascii="Times New Roman" w:hAnsi="Times New Roman"/>
        </w:rPr>
      </w:pPr>
    </w:p>
    <w:p w:rsidR="009E0975" w:rsidRPr="00E04687" w:rsidRDefault="009E0975" w:rsidP="00AF7C7F">
      <w:pPr>
        <w:spacing w:after="0"/>
        <w:jc w:val="both"/>
        <w:rPr>
          <w:rFonts w:ascii="Times New Roman" w:hAnsi="Times New Roman"/>
        </w:rPr>
      </w:pPr>
    </w:p>
    <w:p w:rsidR="0068705B" w:rsidRPr="00E04687" w:rsidRDefault="0068705B" w:rsidP="0068705B">
      <w:pPr>
        <w:pBdr>
          <w:top w:val="single" w:sz="18" w:space="1" w:color="auto"/>
          <w:bottom w:val="single" w:sz="18" w:space="1" w:color="auto"/>
        </w:pBdr>
        <w:shd w:val="clear" w:color="auto" w:fill="C6D9F1"/>
        <w:spacing w:after="120"/>
        <w:ind w:right="-54"/>
        <w:jc w:val="center"/>
        <w:rPr>
          <w:rFonts w:ascii="Times New Roman" w:hAnsi="Times New Roman"/>
          <w:b/>
          <w:sz w:val="28"/>
          <w:szCs w:val="28"/>
        </w:rPr>
      </w:pPr>
      <w:r w:rsidRPr="00E04687">
        <w:rPr>
          <w:rFonts w:ascii="Times New Roman" w:hAnsi="Times New Roman"/>
          <w:b/>
          <w:sz w:val="28"/>
          <w:szCs w:val="28"/>
        </w:rPr>
        <w:t>PRIORITY SEVEN</w:t>
      </w:r>
    </w:p>
    <w:p w:rsidR="0068705B" w:rsidRPr="00E04687" w:rsidRDefault="0068705B" w:rsidP="0068705B">
      <w:pPr>
        <w:pBdr>
          <w:top w:val="single" w:sz="18" w:space="1" w:color="auto"/>
          <w:bottom w:val="single" w:sz="18" w:space="1" w:color="auto"/>
        </w:pBdr>
        <w:shd w:val="clear" w:color="auto" w:fill="C6D9F1"/>
        <w:ind w:right="-54"/>
        <w:jc w:val="center"/>
        <w:rPr>
          <w:rFonts w:ascii="Times New Roman" w:hAnsi="Times New Roman"/>
          <w:b/>
          <w:i/>
        </w:rPr>
      </w:pPr>
      <w:r w:rsidRPr="00E04687">
        <w:rPr>
          <w:rFonts w:ascii="Times New Roman" w:hAnsi="Times New Roman"/>
          <w:b/>
          <w:i/>
        </w:rPr>
        <w:t>Homeless Intervention</w:t>
      </w:r>
    </w:p>
    <w:p w:rsidR="00FD4D26" w:rsidRPr="00E04687" w:rsidRDefault="00390387" w:rsidP="00AF7C7F">
      <w:pPr>
        <w:tabs>
          <w:tab w:val="left" w:pos="10440"/>
        </w:tabs>
        <w:spacing w:after="0"/>
        <w:ind w:right="-54"/>
        <w:jc w:val="both"/>
        <w:rPr>
          <w:rFonts w:ascii="Times New Roman" w:hAnsi="Times New Roman"/>
        </w:rPr>
      </w:pPr>
      <w:r w:rsidRPr="00E04687">
        <w:rPr>
          <w:rFonts w:ascii="Times New Roman" w:hAnsi="Times New Roman"/>
        </w:rPr>
        <w:t>Eastern Carolina Homelessness</w:t>
      </w:r>
      <w:r w:rsidR="00271DE8" w:rsidRPr="00E04687">
        <w:rPr>
          <w:rFonts w:ascii="Times New Roman" w:hAnsi="Times New Roman"/>
        </w:rPr>
        <w:t xml:space="preserve"> Organization (ECHO) </w:t>
      </w:r>
      <w:r w:rsidRPr="00E04687">
        <w:rPr>
          <w:rFonts w:ascii="Times New Roman" w:hAnsi="Times New Roman"/>
        </w:rPr>
        <w:t xml:space="preserve">coordinates the Continuum of Care </w:t>
      </w:r>
      <w:r w:rsidR="00EE7727" w:rsidRPr="00E04687">
        <w:rPr>
          <w:rFonts w:ascii="Times New Roman" w:hAnsi="Times New Roman"/>
        </w:rPr>
        <w:t>program</w:t>
      </w:r>
      <w:r w:rsidR="00271DE8" w:rsidRPr="00E04687">
        <w:rPr>
          <w:rFonts w:ascii="Times New Roman" w:hAnsi="Times New Roman"/>
        </w:rPr>
        <w:t xml:space="preserve"> for the area</w:t>
      </w:r>
      <w:r w:rsidRPr="00E04687">
        <w:rPr>
          <w:rFonts w:ascii="Times New Roman" w:hAnsi="Times New Roman"/>
        </w:rPr>
        <w:t>. Other resources are administered through competitively awarded processes that also address homelessness issues within the region.   The Waccamaw HOME Consortium helps to meet the affordable housing and homeless needs within the region. An emphasis in funding activities will be to those projects that provide housing options for homeless and/or those at risk of homelessness. </w:t>
      </w:r>
    </w:p>
    <w:p w:rsidR="00AF7C7F" w:rsidRPr="00E04687" w:rsidRDefault="00AF7C7F" w:rsidP="00AF7C7F">
      <w:pPr>
        <w:tabs>
          <w:tab w:val="left" w:pos="10440"/>
        </w:tabs>
        <w:spacing w:after="0"/>
        <w:ind w:right="-54"/>
        <w:jc w:val="both"/>
        <w:rPr>
          <w:rFonts w:ascii="Times New Roman" w:hAnsi="Times New Roman"/>
        </w:rPr>
      </w:pPr>
    </w:p>
    <w:p w:rsidR="00F04C66" w:rsidRDefault="00390387" w:rsidP="00AF7C7F">
      <w:pPr>
        <w:tabs>
          <w:tab w:val="left" w:pos="10440"/>
        </w:tabs>
        <w:spacing w:after="0"/>
        <w:ind w:right="-54"/>
        <w:jc w:val="both"/>
        <w:rPr>
          <w:rFonts w:ascii="Times New Roman" w:hAnsi="Times New Roman"/>
        </w:rPr>
      </w:pPr>
      <w:r w:rsidRPr="00E04687">
        <w:rPr>
          <w:rFonts w:ascii="Times New Roman" w:hAnsi="Times New Roman"/>
        </w:rPr>
        <w:t xml:space="preserve">In 2016, ECHO initiated a Tenant Based Rental Assistance </w:t>
      </w:r>
      <w:r w:rsidR="008B1464" w:rsidRPr="00E04687">
        <w:rPr>
          <w:rFonts w:ascii="Times New Roman" w:hAnsi="Times New Roman"/>
        </w:rPr>
        <w:t xml:space="preserve">(TBRA) </w:t>
      </w:r>
      <w:r w:rsidRPr="00E04687">
        <w:rPr>
          <w:rFonts w:ascii="Times New Roman" w:hAnsi="Times New Roman"/>
        </w:rPr>
        <w:t>program to provide housing opportunities to very low to extremely low homeless</w:t>
      </w:r>
      <w:r w:rsidR="00217580" w:rsidRPr="00E04687">
        <w:rPr>
          <w:rFonts w:ascii="Times New Roman" w:hAnsi="Times New Roman"/>
        </w:rPr>
        <w:t xml:space="preserve"> and at-risk cohort groups</w:t>
      </w:r>
      <w:r w:rsidR="00C938CA">
        <w:rPr>
          <w:rFonts w:ascii="Times New Roman" w:hAnsi="Times New Roman"/>
        </w:rPr>
        <w:t>.  The original goal of the program was to assist twenty-five (25) families.</w:t>
      </w:r>
    </w:p>
    <w:p w:rsidR="00C938CA" w:rsidRDefault="00C938CA" w:rsidP="00AF7C7F">
      <w:pPr>
        <w:tabs>
          <w:tab w:val="left" w:pos="10440"/>
        </w:tabs>
        <w:spacing w:after="0"/>
        <w:ind w:right="-54"/>
        <w:jc w:val="both"/>
        <w:rPr>
          <w:rFonts w:ascii="Times New Roman" w:hAnsi="Times New Roman"/>
        </w:rPr>
      </w:pPr>
    </w:p>
    <w:p w:rsidR="00F04C66" w:rsidRPr="00E04687" w:rsidRDefault="00C34C55" w:rsidP="00AF7C7F">
      <w:pPr>
        <w:tabs>
          <w:tab w:val="left" w:pos="10440"/>
        </w:tabs>
        <w:spacing w:after="0"/>
        <w:ind w:right="-54"/>
        <w:jc w:val="both"/>
        <w:rPr>
          <w:rFonts w:ascii="Times New Roman" w:hAnsi="Times New Roman"/>
        </w:rPr>
      </w:pPr>
      <w:r w:rsidRPr="00E04687">
        <w:rPr>
          <w:rFonts w:ascii="Times New Roman" w:hAnsi="Times New Roman"/>
        </w:rPr>
        <w:t xml:space="preserve">To date, nine </w:t>
      </w:r>
      <w:r w:rsidR="00F04C66" w:rsidRPr="00E04687">
        <w:rPr>
          <w:rFonts w:ascii="Times New Roman" w:hAnsi="Times New Roman"/>
        </w:rPr>
        <w:t>families have rece</w:t>
      </w:r>
      <w:r w:rsidRPr="00E04687">
        <w:rPr>
          <w:rFonts w:ascii="Times New Roman" w:hAnsi="Times New Roman"/>
        </w:rPr>
        <w:t xml:space="preserve">ived rental assistance with </w:t>
      </w:r>
      <w:r w:rsidR="00C938CA">
        <w:rPr>
          <w:rFonts w:ascii="Times New Roman" w:hAnsi="Times New Roman"/>
        </w:rPr>
        <w:t>Program Year 20</w:t>
      </w:r>
      <w:r w:rsidRPr="00E04687">
        <w:rPr>
          <w:rFonts w:ascii="Times New Roman" w:hAnsi="Times New Roman"/>
        </w:rPr>
        <w:t>19</w:t>
      </w:r>
      <w:r w:rsidR="00F04C66" w:rsidRPr="00E04687">
        <w:rPr>
          <w:rFonts w:ascii="Times New Roman" w:hAnsi="Times New Roman"/>
        </w:rPr>
        <w:t xml:space="preserve"> d</w:t>
      </w:r>
      <w:r w:rsidR="00C938CA">
        <w:rPr>
          <w:rFonts w:ascii="Times New Roman" w:hAnsi="Times New Roman"/>
        </w:rPr>
        <w:t>isbursements totaling $22</w:t>
      </w:r>
      <w:r w:rsidR="00066459">
        <w:rPr>
          <w:rFonts w:ascii="Times New Roman" w:hAnsi="Times New Roman"/>
        </w:rPr>
        <w:t>,</w:t>
      </w:r>
      <w:r w:rsidR="00C938CA">
        <w:rPr>
          <w:rFonts w:ascii="Times New Roman" w:hAnsi="Times New Roman"/>
        </w:rPr>
        <w:t>534.09</w:t>
      </w:r>
      <w:r w:rsidR="00F04C66" w:rsidRPr="00E04687">
        <w:rPr>
          <w:rFonts w:ascii="Times New Roman" w:hAnsi="Times New Roman"/>
        </w:rPr>
        <w:t>.</w:t>
      </w:r>
      <w:r w:rsidR="00066459">
        <w:rPr>
          <w:rFonts w:ascii="Times New Roman" w:hAnsi="Times New Roman"/>
        </w:rPr>
        <w:t xml:space="preserve"> This project has been closed out.</w:t>
      </w:r>
    </w:p>
    <w:p w:rsidR="00F468FC" w:rsidRPr="00E04687" w:rsidRDefault="00F468FC" w:rsidP="00AF7C7F">
      <w:pPr>
        <w:tabs>
          <w:tab w:val="left" w:pos="10440"/>
        </w:tabs>
        <w:spacing w:after="0"/>
        <w:ind w:right="-54"/>
        <w:jc w:val="both"/>
        <w:rPr>
          <w:rFonts w:ascii="Times New Roman" w:hAnsi="Times New Roman"/>
        </w:rPr>
      </w:pPr>
    </w:p>
    <w:p w:rsidR="0068705B" w:rsidRPr="00E04687" w:rsidRDefault="0068705B" w:rsidP="0068705B">
      <w:pPr>
        <w:pBdr>
          <w:top w:val="single" w:sz="18" w:space="1" w:color="auto"/>
          <w:bottom w:val="single" w:sz="18" w:space="1" w:color="auto"/>
        </w:pBdr>
        <w:shd w:val="clear" w:color="auto" w:fill="C6D9F1"/>
        <w:spacing w:after="120"/>
        <w:ind w:right="-54"/>
        <w:jc w:val="center"/>
        <w:rPr>
          <w:rFonts w:ascii="Times New Roman" w:hAnsi="Times New Roman"/>
          <w:b/>
          <w:sz w:val="28"/>
          <w:szCs w:val="28"/>
        </w:rPr>
      </w:pPr>
      <w:r w:rsidRPr="00E04687">
        <w:rPr>
          <w:rFonts w:ascii="Times New Roman" w:hAnsi="Times New Roman"/>
          <w:b/>
          <w:sz w:val="28"/>
          <w:szCs w:val="28"/>
        </w:rPr>
        <w:t>PRIORITY EIGHT</w:t>
      </w:r>
    </w:p>
    <w:p w:rsidR="0068705B" w:rsidRPr="00E04687" w:rsidRDefault="0068705B" w:rsidP="0068705B">
      <w:pPr>
        <w:pBdr>
          <w:top w:val="single" w:sz="18" w:space="1" w:color="auto"/>
          <w:bottom w:val="single" w:sz="18" w:space="1" w:color="auto"/>
        </w:pBdr>
        <w:shd w:val="clear" w:color="auto" w:fill="C6D9F1"/>
        <w:ind w:right="-54"/>
        <w:jc w:val="center"/>
        <w:rPr>
          <w:rFonts w:ascii="Times New Roman" w:hAnsi="Times New Roman"/>
          <w:b/>
          <w:i/>
        </w:rPr>
      </w:pPr>
      <w:r w:rsidRPr="00E04687">
        <w:rPr>
          <w:rFonts w:ascii="Times New Roman" w:hAnsi="Times New Roman"/>
          <w:b/>
          <w:i/>
        </w:rPr>
        <w:t>Provide HOME funding to build capacity for Community Housing Development Organizations (CHDOs)</w:t>
      </w:r>
    </w:p>
    <w:p w:rsidR="0068705B" w:rsidRPr="00E04687" w:rsidRDefault="0068705B" w:rsidP="00AF7C7F">
      <w:pPr>
        <w:spacing w:after="0"/>
        <w:jc w:val="both"/>
        <w:rPr>
          <w:rFonts w:ascii="Times New Roman" w:hAnsi="Times New Roman"/>
        </w:rPr>
      </w:pPr>
      <w:r w:rsidRPr="00E04687">
        <w:rPr>
          <w:rFonts w:ascii="Times New Roman" w:hAnsi="Times New Roman"/>
        </w:rPr>
        <w:t>As a part of the WHC’s Consolidated Plan, the Consortium recognized that there was no single experienced CHDO that serves all three</w:t>
      </w:r>
      <w:r w:rsidR="008B1464" w:rsidRPr="00E04687">
        <w:rPr>
          <w:rFonts w:ascii="Times New Roman" w:hAnsi="Times New Roman"/>
        </w:rPr>
        <w:t xml:space="preserve"> (3)</w:t>
      </w:r>
      <w:r w:rsidRPr="00E04687">
        <w:rPr>
          <w:rFonts w:ascii="Times New Roman" w:hAnsi="Times New Roman"/>
        </w:rPr>
        <w:t xml:space="preserve"> counties in the region.  As a result, the Consortium created a CHDO for these purposes in April 2011 and will continue </w:t>
      </w:r>
      <w:r w:rsidR="00D93BA6" w:rsidRPr="00E04687">
        <w:rPr>
          <w:rFonts w:ascii="Times New Roman" w:hAnsi="Times New Roman"/>
        </w:rPr>
        <w:t>building the capacity of this organization</w:t>
      </w:r>
      <w:r w:rsidRPr="00E04687">
        <w:rPr>
          <w:rFonts w:ascii="Times New Roman" w:hAnsi="Times New Roman"/>
        </w:rPr>
        <w:t xml:space="preserve"> in the coming five</w:t>
      </w:r>
      <w:r w:rsidR="008B1464" w:rsidRPr="00E04687">
        <w:rPr>
          <w:rFonts w:ascii="Times New Roman" w:hAnsi="Times New Roman"/>
        </w:rPr>
        <w:t xml:space="preserve"> (5)</w:t>
      </w:r>
      <w:r w:rsidRPr="00E04687">
        <w:rPr>
          <w:rFonts w:ascii="Times New Roman" w:hAnsi="Times New Roman"/>
        </w:rPr>
        <w:t xml:space="preserve"> years with the assistance of CHDO Operating funds</w:t>
      </w:r>
      <w:r w:rsidR="00D93BA6" w:rsidRPr="00E04687">
        <w:rPr>
          <w:rFonts w:ascii="Times New Roman" w:hAnsi="Times New Roman"/>
        </w:rPr>
        <w:t xml:space="preserve"> as available in conjunction with eligible projects</w:t>
      </w:r>
      <w:r w:rsidRPr="00E04687">
        <w:rPr>
          <w:rFonts w:ascii="Times New Roman" w:hAnsi="Times New Roman"/>
        </w:rPr>
        <w:t>.</w:t>
      </w:r>
    </w:p>
    <w:p w:rsidR="00AF7C7F" w:rsidRPr="00E04687" w:rsidRDefault="00AF7C7F" w:rsidP="00AF7C7F">
      <w:pPr>
        <w:spacing w:after="0"/>
        <w:jc w:val="both"/>
        <w:rPr>
          <w:rFonts w:ascii="Times New Roman" w:hAnsi="Times New Roman"/>
        </w:rPr>
      </w:pPr>
    </w:p>
    <w:p w:rsidR="00D93BA6" w:rsidRPr="00E04687" w:rsidRDefault="00D93BA6" w:rsidP="00AF7C7F">
      <w:pPr>
        <w:spacing w:after="0"/>
        <w:ind w:right="-54"/>
        <w:jc w:val="both"/>
        <w:rPr>
          <w:rFonts w:ascii="Times New Roman" w:hAnsi="Times New Roman"/>
        </w:rPr>
      </w:pPr>
      <w:r w:rsidRPr="00E04687">
        <w:rPr>
          <w:rFonts w:ascii="Times New Roman" w:hAnsi="Times New Roman"/>
        </w:rPr>
        <w:t>WHC must recertify each CHDO with each new project/funding agreement. These non-profit housing development organizations must meet certain criteria regarding their legal status, capacity and organizational structure.</w:t>
      </w:r>
    </w:p>
    <w:p w:rsidR="00D93BA6" w:rsidRPr="00E04687" w:rsidRDefault="00D93BA6" w:rsidP="00AF7C7F">
      <w:pPr>
        <w:spacing w:after="0"/>
        <w:ind w:right="-54"/>
        <w:jc w:val="both"/>
        <w:rPr>
          <w:rFonts w:ascii="Times New Roman" w:hAnsi="Times New Roman"/>
        </w:rPr>
      </w:pPr>
    </w:p>
    <w:p w:rsidR="0068705B" w:rsidRPr="00E04687" w:rsidRDefault="0068705B" w:rsidP="00AF7C7F">
      <w:pPr>
        <w:spacing w:after="0"/>
        <w:ind w:right="-54"/>
        <w:jc w:val="both"/>
        <w:rPr>
          <w:rFonts w:ascii="Times New Roman" w:hAnsi="Times New Roman"/>
        </w:rPr>
      </w:pPr>
      <w:r w:rsidRPr="00E04687">
        <w:rPr>
          <w:rFonts w:ascii="Times New Roman" w:hAnsi="Times New Roman"/>
        </w:rPr>
        <w:t>The WHC staff supports these CHDOs by assisting them with finding quality projects and providing technical assistance on future projects in the region.</w:t>
      </w:r>
    </w:p>
    <w:p w:rsidR="0068705B" w:rsidRPr="00E04687" w:rsidRDefault="0068705B" w:rsidP="00AF7C7F">
      <w:pPr>
        <w:spacing w:after="0"/>
        <w:ind w:right="-54"/>
        <w:jc w:val="both"/>
        <w:rPr>
          <w:rFonts w:ascii="Times New Roman" w:hAnsi="Times New Roman"/>
        </w:rPr>
      </w:pPr>
      <w:r w:rsidRPr="00E04687">
        <w:rPr>
          <w:rFonts w:ascii="Times New Roman" w:hAnsi="Times New Roman"/>
        </w:rPr>
        <w:t xml:space="preserve">Given all CHDO organizations are beyond their initial three-year capacity building period, the WHC now provides operating funds </w:t>
      </w:r>
      <w:r w:rsidR="00D93BA6" w:rsidRPr="00E04687">
        <w:rPr>
          <w:rFonts w:ascii="Times New Roman" w:hAnsi="Times New Roman"/>
        </w:rPr>
        <w:t xml:space="preserve">only </w:t>
      </w:r>
      <w:r w:rsidRPr="00E04687">
        <w:rPr>
          <w:rFonts w:ascii="Times New Roman" w:hAnsi="Times New Roman"/>
        </w:rPr>
        <w:t xml:space="preserve">to some CHDOs who have active development projects. The WHC staff continues to provide guidance and technical assistance. </w:t>
      </w:r>
    </w:p>
    <w:p w:rsidR="00C34C55" w:rsidRPr="00E04687" w:rsidRDefault="00C34C55" w:rsidP="00AF7C7F">
      <w:pPr>
        <w:spacing w:after="0"/>
        <w:ind w:right="-54"/>
        <w:jc w:val="both"/>
        <w:rPr>
          <w:rFonts w:ascii="Times New Roman" w:hAnsi="Times New Roman"/>
        </w:rPr>
      </w:pPr>
    </w:p>
    <w:p w:rsidR="00B213AA" w:rsidRDefault="00C34C55" w:rsidP="00AF7C7F">
      <w:pPr>
        <w:spacing w:after="0"/>
        <w:ind w:right="-54"/>
        <w:jc w:val="both"/>
        <w:rPr>
          <w:rFonts w:ascii="Times New Roman" w:hAnsi="Times New Roman"/>
        </w:rPr>
      </w:pPr>
      <w:r w:rsidRPr="00E04687">
        <w:rPr>
          <w:rFonts w:ascii="Times New Roman" w:hAnsi="Times New Roman"/>
        </w:rPr>
        <w:t>CHDO Operating funds were granted to Tri-County Regional Development Corp</w:t>
      </w:r>
      <w:r w:rsidR="00182919">
        <w:rPr>
          <w:rFonts w:ascii="Times New Roman" w:hAnsi="Times New Roman"/>
        </w:rPr>
        <w:t>orat</w:t>
      </w:r>
      <w:r w:rsidR="00743DEB">
        <w:rPr>
          <w:rFonts w:ascii="Times New Roman" w:hAnsi="Times New Roman"/>
        </w:rPr>
        <w:t>ion in the amount of $50,000 in Program Year 2018.  Close out in Program Year 2019 resulted in a final disbursement of $2,447.92.</w:t>
      </w:r>
    </w:p>
    <w:p w:rsidR="003C4051" w:rsidRDefault="003C4051" w:rsidP="00AF7C7F">
      <w:pPr>
        <w:spacing w:after="0"/>
        <w:ind w:right="-54"/>
        <w:jc w:val="both"/>
        <w:rPr>
          <w:rFonts w:ascii="Times New Roman" w:hAnsi="Times New Roman"/>
        </w:rPr>
      </w:pPr>
    </w:p>
    <w:p w:rsidR="009E4242" w:rsidRDefault="00B213AA" w:rsidP="00AF7C7F">
      <w:pPr>
        <w:spacing w:after="0"/>
        <w:ind w:right="-54"/>
        <w:jc w:val="both"/>
        <w:rPr>
          <w:rFonts w:ascii="Times New Roman" w:hAnsi="Times New Roman"/>
          <w:b/>
          <w:i/>
        </w:rPr>
      </w:pPr>
      <w:r w:rsidRPr="00C647BE">
        <w:rPr>
          <w:rFonts w:ascii="Times New Roman" w:hAnsi="Times New Roman"/>
          <w:b/>
          <w:i/>
        </w:rPr>
        <w:t>Comparison of the proposed versus actual outcomes for each</w:t>
      </w:r>
      <w:r w:rsidR="002D2750" w:rsidRPr="00C647BE">
        <w:rPr>
          <w:rFonts w:ascii="Times New Roman" w:hAnsi="Times New Roman"/>
          <w:b/>
          <w:i/>
        </w:rPr>
        <w:t xml:space="preserve"> </w:t>
      </w:r>
      <w:r w:rsidRPr="00C647BE">
        <w:rPr>
          <w:rFonts w:ascii="Times New Roman" w:hAnsi="Times New Roman"/>
          <w:b/>
          <w:i/>
        </w:rPr>
        <w:t>outcome measure submitted with the consolidated plan and explain, if applicable, why progress was not made toward meeting goals and objectives.  (91.520(g)</w:t>
      </w:r>
      <w:r w:rsidR="005B3063">
        <w:rPr>
          <w:rFonts w:ascii="Times New Roman" w:hAnsi="Times New Roman"/>
          <w:b/>
          <w:i/>
        </w:rPr>
        <w:t>)</w:t>
      </w:r>
    </w:p>
    <w:tbl>
      <w:tblPr>
        <w:tblStyle w:val="GridTable4-Accent1"/>
        <w:tblpPr w:leftFromText="180" w:rightFromText="180" w:vertAnchor="text" w:horzAnchor="margin" w:tblpXSpec="center" w:tblpY="214"/>
        <w:tblW w:w="11610" w:type="dxa"/>
        <w:tblLayout w:type="fixed"/>
        <w:tblLook w:val="04A0" w:firstRow="1" w:lastRow="0" w:firstColumn="1" w:lastColumn="0" w:noHBand="0" w:noVBand="1"/>
      </w:tblPr>
      <w:tblGrid>
        <w:gridCol w:w="1260"/>
        <w:gridCol w:w="1350"/>
        <w:gridCol w:w="1350"/>
        <w:gridCol w:w="1170"/>
        <w:gridCol w:w="1170"/>
        <w:gridCol w:w="1080"/>
        <w:gridCol w:w="1080"/>
        <w:gridCol w:w="1053"/>
        <w:gridCol w:w="1017"/>
        <w:gridCol w:w="1080"/>
      </w:tblGrid>
      <w:tr w:rsidR="00D81576" w:rsidRPr="000B02ED" w:rsidTr="00D81576">
        <w:trPr>
          <w:cnfStyle w:val="100000000000" w:firstRow="1" w:lastRow="0" w:firstColumn="0" w:lastColumn="0" w:oddVBand="0" w:evenVBand="0" w:oddHBand="0"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260" w:type="dxa"/>
            <w:vAlign w:val="center"/>
          </w:tcPr>
          <w:p w:rsidR="00D81576" w:rsidRPr="0041187A" w:rsidRDefault="00D81576" w:rsidP="00D81576">
            <w:pPr>
              <w:tabs>
                <w:tab w:val="left" w:pos="10440"/>
              </w:tabs>
              <w:ind w:right="-54"/>
              <w:jc w:val="center"/>
              <w:rPr>
                <w:rFonts w:ascii="Times New Roman" w:hAnsi="Times New Roman"/>
                <w:sz w:val="22"/>
                <w:szCs w:val="22"/>
              </w:rPr>
            </w:pPr>
            <w:r w:rsidRPr="0041187A">
              <w:rPr>
                <w:rFonts w:ascii="Times New Roman" w:hAnsi="Times New Roman"/>
                <w:sz w:val="22"/>
                <w:szCs w:val="22"/>
              </w:rPr>
              <w:t>Category</w:t>
            </w:r>
          </w:p>
        </w:tc>
        <w:tc>
          <w:tcPr>
            <w:tcW w:w="1350" w:type="dxa"/>
            <w:vAlign w:val="center"/>
          </w:tcPr>
          <w:p w:rsidR="00D81576" w:rsidRPr="0041187A" w:rsidRDefault="00D81576" w:rsidP="00D81576">
            <w:pPr>
              <w:tabs>
                <w:tab w:val="left" w:pos="10440"/>
              </w:tabs>
              <w:ind w:right="-5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41187A">
              <w:rPr>
                <w:rFonts w:ascii="Times New Roman" w:hAnsi="Times New Roman"/>
                <w:sz w:val="22"/>
                <w:szCs w:val="22"/>
              </w:rPr>
              <w:t>Source/</w:t>
            </w:r>
          </w:p>
          <w:p w:rsidR="00D81576" w:rsidRPr="0041187A" w:rsidRDefault="00D81576" w:rsidP="00D81576">
            <w:pPr>
              <w:tabs>
                <w:tab w:val="left" w:pos="10440"/>
              </w:tabs>
              <w:ind w:right="-5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41187A">
              <w:rPr>
                <w:rFonts w:ascii="Times New Roman" w:hAnsi="Times New Roman"/>
                <w:sz w:val="22"/>
                <w:szCs w:val="22"/>
              </w:rPr>
              <w:t>Amount</w:t>
            </w:r>
          </w:p>
        </w:tc>
        <w:tc>
          <w:tcPr>
            <w:tcW w:w="1350" w:type="dxa"/>
            <w:vAlign w:val="center"/>
          </w:tcPr>
          <w:p w:rsidR="00D81576" w:rsidRPr="0041187A" w:rsidRDefault="00D81576" w:rsidP="00D81576">
            <w:pPr>
              <w:tabs>
                <w:tab w:val="left" w:pos="10440"/>
              </w:tabs>
              <w:ind w:right="-5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41187A">
              <w:rPr>
                <w:rFonts w:ascii="Times New Roman" w:hAnsi="Times New Roman"/>
                <w:sz w:val="22"/>
                <w:szCs w:val="22"/>
              </w:rPr>
              <w:t>Indicator</w:t>
            </w:r>
          </w:p>
        </w:tc>
        <w:tc>
          <w:tcPr>
            <w:tcW w:w="1170" w:type="dxa"/>
            <w:vAlign w:val="center"/>
          </w:tcPr>
          <w:p w:rsidR="00D81576" w:rsidRPr="0041187A" w:rsidRDefault="00D81576" w:rsidP="00D81576">
            <w:pPr>
              <w:tabs>
                <w:tab w:val="left" w:pos="10440"/>
              </w:tabs>
              <w:ind w:right="-5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41187A">
              <w:rPr>
                <w:rFonts w:ascii="Times New Roman" w:hAnsi="Times New Roman"/>
                <w:sz w:val="22"/>
                <w:szCs w:val="22"/>
              </w:rPr>
              <w:t>Unit of Measure</w:t>
            </w:r>
          </w:p>
        </w:tc>
        <w:tc>
          <w:tcPr>
            <w:tcW w:w="1170" w:type="dxa"/>
            <w:vAlign w:val="center"/>
          </w:tcPr>
          <w:p w:rsidR="00D81576" w:rsidRPr="0041187A" w:rsidRDefault="00D81576" w:rsidP="00D81576">
            <w:pPr>
              <w:tabs>
                <w:tab w:val="left" w:pos="10440"/>
              </w:tabs>
              <w:ind w:right="-5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41187A">
              <w:rPr>
                <w:rFonts w:ascii="Times New Roman" w:hAnsi="Times New Roman"/>
                <w:sz w:val="22"/>
                <w:szCs w:val="22"/>
              </w:rPr>
              <w:t>Expected- Strategic Plan</w:t>
            </w:r>
          </w:p>
        </w:tc>
        <w:tc>
          <w:tcPr>
            <w:tcW w:w="1080" w:type="dxa"/>
            <w:vAlign w:val="center"/>
          </w:tcPr>
          <w:p w:rsidR="00D81576" w:rsidRPr="0041187A" w:rsidRDefault="00D81576" w:rsidP="00D81576">
            <w:pPr>
              <w:tabs>
                <w:tab w:val="left" w:pos="10440"/>
              </w:tabs>
              <w:ind w:right="-5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41187A">
              <w:rPr>
                <w:rFonts w:ascii="Times New Roman" w:hAnsi="Times New Roman"/>
                <w:sz w:val="22"/>
                <w:szCs w:val="22"/>
              </w:rPr>
              <w:t>Actual-Strategic Plan</w:t>
            </w:r>
          </w:p>
        </w:tc>
        <w:tc>
          <w:tcPr>
            <w:tcW w:w="1080" w:type="dxa"/>
            <w:vAlign w:val="center"/>
          </w:tcPr>
          <w:p w:rsidR="00D81576" w:rsidRPr="0041187A" w:rsidRDefault="00D81576" w:rsidP="00D81576">
            <w:pPr>
              <w:tabs>
                <w:tab w:val="left" w:pos="10440"/>
              </w:tabs>
              <w:ind w:right="-5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41187A">
              <w:rPr>
                <w:rFonts w:ascii="Times New Roman" w:hAnsi="Times New Roman"/>
                <w:sz w:val="22"/>
                <w:szCs w:val="22"/>
              </w:rPr>
              <w:t>Percent Complete</w:t>
            </w:r>
          </w:p>
        </w:tc>
        <w:tc>
          <w:tcPr>
            <w:tcW w:w="1053" w:type="dxa"/>
            <w:vAlign w:val="center"/>
          </w:tcPr>
          <w:p w:rsidR="00D81576" w:rsidRPr="0041187A" w:rsidRDefault="00D81576" w:rsidP="00D81576">
            <w:pPr>
              <w:tabs>
                <w:tab w:val="left" w:pos="10440"/>
              </w:tabs>
              <w:ind w:right="-5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41187A">
              <w:rPr>
                <w:rFonts w:ascii="Times New Roman" w:hAnsi="Times New Roman"/>
                <w:sz w:val="22"/>
                <w:szCs w:val="22"/>
              </w:rPr>
              <w:t>Expected Program Year</w:t>
            </w:r>
          </w:p>
        </w:tc>
        <w:tc>
          <w:tcPr>
            <w:tcW w:w="1017" w:type="dxa"/>
            <w:vAlign w:val="center"/>
          </w:tcPr>
          <w:p w:rsidR="00D81576" w:rsidRPr="0041187A" w:rsidRDefault="00D81576" w:rsidP="00D81576">
            <w:pPr>
              <w:tabs>
                <w:tab w:val="left" w:pos="10440"/>
              </w:tabs>
              <w:ind w:right="-5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41187A">
              <w:rPr>
                <w:rFonts w:ascii="Times New Roman" w:hAnsi="Times New Roman"/>
                <w:sz w:val="22"/>
                <w:szCs w:val="22"/>
              </w:rPr>
              <w:t>Actual Program Year</w:t>
            </w:r>
          </w:p>
        </w:tc>
        <w:tc>
          <w:tcPr>
            <w:tcW w:w="1080" w:type="dxa"/>
            <w:vAlign w:val="center"/>
          </w:tcPr>
          <w:p w:rsidR="00D81576" w:rsidRPr="0041187A" w:rsidRDefault="00D81576" w:rsidP="00D81576">
            <w:pPr>
              <w:tabs>
                <w:tab w:val="left" w:pos="10440"/>
              </w:tabs>
              <w:ind w:right="-5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41187A">
              <w:rPr>
                <w:rFonts w:ascii="Times New Roman" w:hAnsi="Times New Roman"/>
                <w:sz w:val="22"/>
                <w:szCs w:val="22"/>
              </w:rPr>
              <w:t>Percent Complete</w:t>
            </w:r>
          </w:p>
        </w:tc>
      </w:tr>
      <w:tr w:rsidR="00D81576" w:rsidRPr="000B02ED" w:rsidTr="00D81576">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260" w:type="dxa"/>
            <w:vAlign w:val="center"/>
          </w:tcPr>
          <w:p w:rsidR="00D81576" w:rsidRPr="0041187A" w:rsidRDefault="00D81576" w:rsidP="00D81576">
            <w:pPr>
              <w:tabs>
                <w:tab w:val="left" w:pos="10440"/>
              </w:tabs>
              <w:ind w:right="-54"/>
              <w:jc w:val="center"/>
              <w:rPr>
                <w:rFonts w:ascii="Times New Roman" w:hAnsi="Times New Roman"/>
                <w:sz w:val="22"/>
                <w:szCs w:val="22"/>
              </w:rPr>
            </w:pPr>
            <w:r w:rsidRPr="0041187A">
              <w:rPr>
                <w:rFonts w:ascii="Times New Roman" w:hAnsi="Times New Roman"/>
                <w:sz w:val="22"/>
                <w:szCs w:val="22"/>
              </w:rPr>
              <w:t>Affordable Housing</w:t>
            </w:r>
          </w:p>
        </w:tc>
        <w:tc>
          <w:tcPr>
            <w:tcW w:w="1350" w:type="dxa"/>
            <w:vAlign w:val="center"/>
          </w:tcPr>
          <w:p w:rsidR="00D81576" w:rsidRPr="0041187A" w:rsidRDefault="00D81576" w:rsidP="00D81576">
            <w:pPr>
              <w:tabs>
                <w:tab w:val="left" w:pos="10440"/>
              </w:tabs>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41187A">
              <w:rPr>
                <w:rFonts w:ascii="Times New Roman" w:hAnsi="Times New Roman"/>
                <w:sz w:val="22"/>
                <w:szCs w:val="22"/>
              </w:rPr>
              <w:t>HOME:</w:t>
            </w:r>
          </w:p>
          <w:p w:rsidR="00D81576" w:rsidRPr="0041187A" w:rsidRDefault="00D81576" w:rsidP="00D81576">
            <w:pPr>
              <w:tabs>
                <w:tab w:val="left" w:pos="10440"/>
              </w:tabs>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p w:rsidR="00D81576" w:rsidRPr="0041187A" w:rsidRDefault="00D81576" w:rsidP="00D81576">
            <w:pPr>
              <w:tabs>
                <w:tab w:val="left" w:pos="10440"/>
              </w:tabs>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41187A">
              <w:rPr>
                <w:rFonts w:ascii="Times New Roman" w:hAnsi="Times New Roman"/>
                <w:sz w:val="22"/>
                <w:szCs w:val="22"/>
              </w:rPr>
              <w:t>$199,039.32</w:t>
            </w:r>
          </w:p>
        </w:tc>
        <w:tc>
          <w:tcPr>
            <w:tcW w:w="1350" w:type="dxa"/>
            <w:vAlign w:val="center"/>
          </w:tcPr>
          <w:p w:rsidR="00D81576" w:rsidRPr="0041187A" w:rsidRDefault="00D81576" w:rsidP="00D81576">
            <w:pPr>
              <w:tabs>
                <w:tab w:val="left" w:pos="10440"/>
              </w:tabs>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41187A">
              <w:rPr>
                <w:rFonts w:ascii="Times New Roman" w:hAnsi="Times New Roman"/>
                <w:sz w:val="22"/>
                <w:szCs w:val="22"/>
              </w:rPr>
              <w:t>Rental Units Rehabilitated</w:t>
            </w:r>
          </w:p>
        </w:tc>
        <w:tc>
          <w:tcPr>
            <w:tcW w:w="1170" w:type="dxa"/>
            <w:vAlign w:val="center"/>
          </w:tcPr>
          <w:p w:rsidR="00D81576" w:rsidRPr="0041187A" w:rsidRDefault="00D81576" w:rsidP="00D81576">
            <w:pPr>
              <w:tabs>
                <w:tab w:val="left" w:pos="10440"/>
              </w:tabs>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41187A">
              <w:rPr>
                <w:rFonts w:ascii="Times New Roman" w:hAnsi="Times New Roman"/>
                <w:sz w:val="22"/>
                <w:szCs w:val="22"/>
              </w:rPr>
              <w:t>Household Housing Unit</w:t>
            </w:r>
          </w:p>
        </w:tc>
        <w:tc>
          <w:tcPr>
            <w:tcW w:w="1170" w:type="dxa"/>
            <w:vAlign w:val="center"/>
          </w:tcPr>
          <w:p w:rsidR="00D81576" w:rsidRPr="0041187A" w:rsidRDefault="00D81576" w:rsidP="00D81576">
            <w:pPr>
              <w:tabs>
                <w:tab w:val="left" w:pos="10440"/>
              </w:tabs>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41187A">
              <w:rPr>
                <w:rFonts w:ascii="Times New Roman" w:hAnsi="Times New Roman"/>
                <w:sz w:val="22"/>
                <w:szCs w:val="22"/>
              </w:rPr>
              <w:t>9</w:t>
            </w:r>
          </w:p>
        </w:tc>
        <w:tc>
          <w:tcPr>
            <w:tcW w:w="1080" w:type="dxa"/>
            <w:vAlign w:val="center"/>
          </w:tcPr>
          <w:p w:rsidR="00D81576" w:rsidRPr="0041187A" w:rsidRDefault="00D81576" w:rsidP="00D81576">
            <w:pPr>
              <w:tabs>
                <w:tab w:val="left" w:pos="10440"/>
              </w:tabs>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41187A">
              <w:rPr>
                <w:rFonts w:ascii="Times New Roman" w:hAnsi="Times New Roman"/>
                <w:sz w:val="22"/>
                <w:szCs w:val="22"/>
              </w:rPr>
              <w:t>32</w:t>
            </w:r>
          </w:p>
        </w:tc>
        <w:tc>
          <w:tcPr>
            <w:tcW w:w="1080" w:type="dxa"/>
            <w:vAlign w:val="center"/>
          </w:tcPr>
          <w:p w:rsidR="00D81576" w:rsidRPr="0041187A" w:rsidRDefault="00D81576" w:rsidP="00D81576">
            <w:pPr>
              <w:tabs>
                <w:tab w:val="left" w:pos="10440"/>
              </w:tabs>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41187A">
              <w:rPr>
                <w:rFonts w:ascii="Times New Roman" w:hAnsi="Times New Roman"/>
                <w:sz w:val="22"/>
                <w:szCs w:val="22"/>
              </w:rPr>
              <w:t>355%</w:t>
            </w:r>
          </w:p>
        </w:tc>
        <w:tc>
          <w:tcPr>
            <w:tcW w:w="1053" w:type="dxa"/>
            <w:vAlign w:val="center"/>
          </w:tcPr>
          <w:p w:rsidR="00D81576" w:rsidRPr="0041187A" w:rsidRDefault="00D81576" w:rsidP="00D81576">
            <w:pPr>
              <w:tabs>
                <w:tab w:val="left" w:pos="10440"/>
              </w:tabs>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41187A">
              <w:rPr>
                <w:rFonts w:ascii="Times New Roman" w:hAnsi="Times New Roman"/>
                <w:sz w:val="22"/>
                <w:szCs w:val="22"/>
              </w:rPr>
              <w:t>2</w:t>
            </w:r>
          </w:p>
        </w:tc>
        <w:tc>
          <w:tcPr>
            <w:tcW w:w="1017" w:type="dxa"/>
            <w:vAlign w:val="center"/>
          </w:tcPr>
          <w:p w:rsidR="00D81576" w:rsidRPr="0041187A" w:rsidRDefault="00D81576" w:rsidP="00D81576">
            <w:pPr>
              <w:tabs>
                <w:tab w:val="left" w:pos="10440"/>
              </w:tabs>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41187A">
              <w:rPr>
                <w:rFonts w:ascii="Times New Roman" w:hAnsi="Times New Roman"/>
                <w:sz w:val="22"/>
                <w:szCs w:val="22"/>
              </w:rPr>
              <w:t>32</w:t>
            </w:r>
          </w:p>
        </w:tc>
        <w:tc>
          <w:tcPr>
            <w:tcW w:w="1080" w:type="dxa"/>
            <w:vAlign w:val="center"/>
          </w:tcPr>
          <w:p w:rsidR="00D81576" w:rsidRPr="0041187A" w:rsidRDefault="00D81576" w:rsidP="00D81576">
            <w:pPr>
              <w:tabs>
                <w:tab w:val="left" w:pos="10440"/>
              </w:tabs>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41187A">
              <w:rPr>
                <w:rFonts w:ascii="Times New Roman" w:hAnsi="Times New Roman"/>
                <w:sz w:val="22"/>
                <w:szCs w:val="22"/>
              </w:rPr>
              <w:t>355%</w:t>
            </w:r>
          </w:p>
        </w:tc>
      </w:tr>
      <w:tr w:rsidR="00D81576" w:rsidRPr="000B02ED" w:rsidTr="00D81576">
        <w:trPr>
          <w:trHeight w:val="1440"/>
        </w:trPr>
        <w:tc>
          <w:tcPr>
            <w:cnfStyle w:val="001000000000" w:firstRow="0" w:lastRow="0" w:firstColumn="1" w:lastColumn="0" w:oddVBand="0" w:evenVBand="0" w:oddHBand="0" w:evenHBand="0" w:firstRowFirstColumn="0" w:firstRowLastColumn="0" w:lastRowFirstColumn="0" w:lastRowLastColumn="0"/>
            <w:tcW w:w="1260" w:type="dxa"/>
            <w:vAlign w:val="center"/>
          </w:tcPr>
          <w:p w:rsidR="00D81576" w:rsidRPr="0041187A" w:rsidRDefault="00D81576" w:rsidP="00D81576">
            <w:pPr>
              <w:tabs>
                <w:tab w:val="left" w:pos="10440"/>
              </w:tabs>
              <w:ind w:right="-54"/>
              <w:jc w:val="center"/>
              <w:rPr>
                <w:rFonts w:ascii="Times New Roman" w:hAnsi="Times New Roman"/>
                <w:sz w:val="22"/>
                <w:szCs w:val="22"/>
              </w:rPr>
            </w:pPr>
            <w:r w:rsidRPr="0041187A">
              <w:rPr>
                <w:rFonts w:ascii="Times New Roman" w:hAnsi="Times New Roman"/>
                <w:sz w:val="22"/>
                <w:szCs w:val="22"/>
              </w:rPr>
              <w:t>Affordable Housing</w:t>
            </w:r>
          </w:p>
        </w:tc>
        <w:tc>
          <w:tcPr>
            <w:tcW w:w="1350" w:type="dxa"/>
            <w:vAlign w:val="center"/>
          </w:tcPr>
          <w:p w:rsidR="00D81576" w:rsidRPr="0041187A" w:rsidRDefault="00D81576" w:rsidP="00D81576">
            <w:pPr>
              <w:tabs>
                <w:tab w:val="left" w:pos="10440"/>
              </w:tabs>
              <w:ind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41187A">
              <w:rPr>
                <w:rFonts w:ascii="Times New Roman" w:hAnsi="Times New Roman"/>
                <w:sz w:val="22"/>
                <w:szCs w:val="22"/>
              </w:rPr>
              <w:t>HOME:</w:t>
            </w:r>
          </w:p>
          <w:p w:rsidR="00D81576" w:rsidRPr="0041187A" w:rsidRDefault="00D81576" w:rsidP="00D81576">
            <w:pPr>
              <w:tabs>
                <w:tab w:val="left" w:pos="10440"/>
              </w:tabs>
              <w:ind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p w:rsidR="00D81576" w:rsidRPr="0041187A" w:rsidRDefault="00D81576" w:rsidP="00D81576">
            <w:pPr>
              <w:tabs>
                <w:tab w:val="left" w:pos="10440"/>
              </w:tabs>
              <w:ind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41187A">
              <w:rPr>
                <w:rFonts w:ascii="Times New Roman" w:hAnsi="Times New Roman"/>
                <w:sz w:val="22"/>
                <w:szCs w:val="22"/>
              </w:rPr>
              <w:t>$0.00</w:t>
            </w:r>
          </w:p>
        </w:tc>
        <w:tc>
          <w:tcPr>
            <w:tcW w:w="1350" w:type="dxa"/>
            <w:vAlign w:val="center"/>
          </w:tcPr>
          <w:p w:rsidR="00D81576" w:rsidRPr="0041187A" w:rsidRDefault="00D81576" w:rsidP="00D81576">
            <w:pPr>
              <w:tabs>
                <w:tab w:val="left" w:pos="10440"/>
              </w:tabs>
              <w:ind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41187A">
              <w:rPr>
                <w:rFonts w:ascii="Times New Roman" w:hAnsi="Times New Roman"/>
                <w:sz w:val="22"/>
                <w:szCs w:val="22"/>
              </w:rPr>
              <w:t>Rental Units Constructed</w:t>
            </w:r>
          </w:p>
        </w:tc>
        <w:tc>
          <w:tcPr>
            <w:tcW w:w="1170" w:type="dxa"/>
            <w:vAlign w:val="center"/>
          </w:tcPr>
          <w:p w:rsidR="00D81576" w:rsidRPr="0041187A" w:rsidRDefault="00D81576" w:rsidP="00D81576">
            <w:pPr>
              <w:tabs>
                <w:tab w:val="left" w:pos="10440"/>
              </w:tabs>
              <w:ind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41187A">
              <w:rPr>
                <w:rFonts w:ascii="Times New Roman" w:hAnsi="Times New Roman"/>
                <w:sz w:val="22"/>
                <w:szCs w:val="22"/>
              </w:rPr>
              <w:t>Household Housing Unit</w:t>
            </w:r>
          </w:p>
        </w:tc>
        <w:tc>
          <w:tcPr>
            <w:tcW w:w="1170" w:type="dxa"/>
            <w:vAlign w:val="center"/>
          </w:tcPr>
          <w:p w:rsidR="00D81576" w:rsidRPr="0041187A" w:rsidRDefault="00D81576" w:rsidP="00D81576">
            <w:pPr>
              <w:tabs>
                <w:tab w:val="left" w:pos="10440"/>
              </w:tabs>
              <w:ind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41187A">
              <w:rPr>
                <w:rFonts w:ascii="Times New Roman" w:hAnsi="Times New Roman"/>
                <w:sz w:val="22"/>
                <w:szCs w:val="22"/>
              </w:rPr>
              <w:t>12</w:t>
            </w:r>
          </w:p>
        </w:tc>
        <w:tc>
          <w:tcPr>
            <w:tcW w:w="1080" w:type="dxa"/>
            <w:vAlign w:val="center"/>
          </w:tcPr>
          <w:p w:rsidR="00D81576" w:rsidRPr="0041187A" w:rsidRDefault="00D81576" w:rsidP="00D81576">
            <w:pPr>
              <w:tabs>
                <w:tab w:val="left" w:pos="10440"/>
              </w:tabs>
              <w:ind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41187A">
              <w:rPr>
                <w:rFonts w:ascii="Times New Roman" w:hAnsi="Times New Roman"/>
                <w:sz w:val="22"/>
                <w:szCs w:val="22"/>
              </w:rPr>
              <w:t>4</w:t>
            </w:r>
          </w:p>
        </w:tc>
        <w:tc>
          <w:tcPr>
            <w:tcW w:w="1080" w:type="dxa"/>
            <w:vAlign w:val="center"/>
          </w:tcPr>
          <w:p w:rsidR="00D81576" w:rsidRPr="0041187A" w:rsidRDefault="00D81576" w:rsidP="00D81576">
            <w:pPr>
              <w:tabs>
                <w:tab w:val="left" w:pos="10440"/>
              </w:tabs>
              <w:ind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41187A">
              <w:rPr>
                <w:rFonts w:ascii="Times New Roman" w:hAnsi="Times New Roman"/>
                <w:sz w:val="22"/>
                <w:szCs w:val="22"/>
              </w:rPr>
              <w:t>33%</w:t>
            </w:r>
          </w:p>
        </w:tc>
        <w:tc>
          <w:tcPr>
            <w:tcW w:w="1053" w:type="dxa"/>
            <w:vAlign w:val="center"/>
          </w:tcPr>
          <w:p w:rsidR="00D81576" w:rsidRPr="0041187A" w:rsidRDefault="00D81576" w:rsidP="00D81576">
            <w:pPr>
              <w:tabs>
                <w:tab w:val="left" w:pos="10440"/>
              </w:tabs>
              <w:ind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41187A">
              <w:rPr>
                <w:rFonts w:ascii="Times New Roman" w:hAnsi="Times New Roman"/>
                <w:sz w:val="22"/>
                <w:szCs w:val="22"/>
              </w:rPr>
              <w:t>2</w:t>
            </w:r>
          </w:p>
        </w:tc>
        <w:tc>
          <w:tcPr>
            <w:tcW w:w="1017" w:type="dxa"/>
            <w:vAlign w:val="center"/>
          </w:tcPr>
          <w:p w:rsidR="00D81576" w:rsidRPr="0041187A" w:rsidRDefault="00D81576" w:rsidP="00D81576">
            <w:pPr>
              <w:tabs>
                <w:tab w:val="left" w:pos="10440"/>
              </w:tabs>
              <w:ind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41187A">
              <w:rPr>
                <w:rFonts w:ascii="Times New Roman" w:hAnsi="Times New Roman"/>
                <w:sz w:val="22"/>
                <w:szCs w:val="22"/>
              </w:rPr>
              <w:t>0</w:t>
            </w:r>
          </w:p>
        </w:tc>
        <w:tc>
          <w:tcPr>
            <w:tcW w:w="1080" w:type="dxa"/>
            <w:vAlign w:val="center"/>
          </w:tcPr>
          <w:p w:rsidR="00D81576" w:rsidRPr="0041187A" w:rsidRDefault="00D81576" w:rsidP="00D81576">
            <w:pPr>
              <w:tabs>
                <w:tab w:val="left" w:pos="10440"/>
              </w:tabs>
              <w:ind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41187A">
              <w:rPr>
                <w:rFonts w:ascii="Times New Roman" w:hAnsi="Times New Roman"/>
                <w:sz w:val="22"/>
                <w:szCs w:val="22"/>
              </w:rPr>
              <w:t>0%</w:t>
            </w:r>
          </w:p>
        </w:tc>
      </w:tr>
      <w:tr w:rsidR="00D81576" w:rsidRPr="000B02ED" w:rsidTr="00D81576">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260" w:type="dxa"/>
            <w:vAlign w:val="center"/>
          </w:tcPr>
          <w:p w:rsidR="00D81576" w:rsidRPr="0041187A" w:rsidRDefault="00D81576" w:rsidP="00D81576">
            <w:pPr>
              <w:tabs>
                <w:tab w:val="left" w:pos="10440"/>
              </w:tabs>
              <w:ind w:right="-54"/>
              <w:jc w:val="center"/>
              <w:rPr>
                <w:rFonts w:ascii="Times New Roman" w:hAnsi="Times New Roman"/>
                <w:sz w:val="22"/>
                <w:szCs w:val="22"/>
              </w:rPr>
            </w:pPr>
            <w:r w:rsidRPr="0041187A">
              <w:rPr>
                <w:rFonts w:ascii="Times New Roman" w:hAnsi="Times New Roman"/>
                <w:sz w:val="22"/>
                <w:szCs w:val="22"/>
              </w:rPr>
              <w:t>Affordable Housing</w:t>
            </w:r>
          </w:p>
        </w:tc>
        <w:tc>
          <w:tcPr>
            <w:tcW w:w="1350" w:type="dxa"/>
            <w:vAlign w:val="center"/>
          </w:tcPr>
          <w:p w:rsidR="00D81576" w:rsidRPr="0041187A" w:rsidRDefault="00D81576" w:rsidP="00D81576">
            <w:pPr>
              <w:tabs>
                <w:tab w:val="left" w:pos="10440"/>
              </w:tabs>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41187A">
              <w:rPr>
                <w:rFonts w:ascii="Times New Roman" w:hAnsi="Times New Roman"/>
                <w:sz w:val="22"/>
                <w:szCs w:val="22"/>
              </w:rPr>
              <w:t>HOME:</w:t>
            </w:r>
          </w:p>
          <w:p w:rsidR="00D81576" w:rsidRPr="0041187A" w:rsidRDefault="00D81576" w:rsidP="00D81576">
            <w:pPr>
              <w:tabs>
                <w:tab w:val="left" w:pos="10440"/>
              </w:tabs>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p w:rsidR="00D81576" w:rsidRPr="0041187A" w:rsidRDefault="00D81576" w:rsidP="00D81576">
            <w:pPr>
              <w:tabs>
                <w:tab w:val="left" w:pos="10440"/>
              </w:tabs>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41187A">
              <w:rPr>
                <w:rFonts w:ascii="Times New Roman" w:hAnsi="Times New Roman"/>
                <w:sz w:val="22"/>
                <w:szCs w:val="22"/>
              </w:rPr>
              <w:t>$22,534.09</w:t>
            </w:r>
          </w:p>
        </w:tc>
        <w:tc>
          <w:tcPr>
            <w:tcW w:w="1350" w:type="dxa"/>
            <w:vAlign w:val="center"/>
          </w:tcPr>
          <w:p w:rsidR="00D81576" w:rsidRPr="0041187A" w:rsidRDefault="00D81576" w:rsidP="00D81576">
            <w:pPr>
              <w:tabs>
                <w:tab w:val="left" w:pos="10440"/>
              </w:tabs>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41187A">
              <w:rPr>
                <w:rFonts w:ascii="Times New Roman" w:hAnsi="Times New Roman"/>
                <w:sz w:val="22"/>
                <w:szCs w:val="22"/>
              </w:rPr>
              <w:t>Tenant Based Rental Assistance</w:t>
            </w:r>
          </w:p>
        </w:tc>
        <w:tc>
          <w:tcPr>
            <w:tcW w:w="1170" w:type="dxa"/>
            <w:vAlign w:val="center"/>
          </w:tcPr>
          <w:p w:rsidR="00D81576" w:rsidRPr="0041187A" w:rsidRDefault="00D81576" w:rsidP="00D81576">
            <w:pPr>
              <w:tabs>
                <w:tab w:val="left" w:pos="10440"/>
              </w:tabs>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41187A">
              <w:rPr>
                <w:rFonts w:ascii="Times New Roman" w:hAnsi="Times New Roman"/>
                <w:sz w:val="22"/>
                <w:szCs w:val="22"/>
              </w:rPr>
              <w:t>Household Housing Unit</w:t>
            </w:r>
          </w:p>
        </w:tc>
        <w:tc>
          <w:tcPr>
            <w:tcW w:w="1170" w:type="dxa"/>
            <w:vAlign w:val="center"/>
          </w:tcPr>
          <w:p w:rsidR="00D81576" w:rsidRPr="0041187A" w:rsidRDefault="00D81576" w:rsidP="00D81576">
            <w:pPr>
              <w:tabs>
                <w:tab w:val="left" w:pos="10440"/>
              </w:tabs>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41187A">
              <w:rPr>
                <w:rFonts w:ascii="Times New Roman" w:hAnsi="Times New Roman"/>
                <w:sz w:val="22"/>
                <w:szCs w:val="22"/>
              </w:rPr>
              <w:t>40</w:t>
            </w:r>
          </w:p>
        </w:tc>
        <w:tc>
          <w:tcPr>
            <w:tcW w:w="1080" w:type="dxa"/>
            <w:vAlign w:val="center"/>
          </w:tcPr>
          <w:p w:rsidR="00D81576" w:rsidRPr="0041187A" w:rsidRDefault="00D81576" w:rsidP="00D81576">
            <w:pPr>
              <w:tabs>
                <w:tab w:val="left" w:pos="10440"/>
              </w:tabs>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41187A">
              <w:rPr>
                <w:rFonts w:ascii="Times New Roman" w:hAnsi="Times New Roman"/>
                <w:sz w:val="22"/>
                <w:szCs w:val="22"/>
              </w:rPr>
              <w:t>9</w:t>
            </w:r>
          </w:p>
        </w:tc>
        <w:tc>
          <w:tcPr>
            <w:tcW w:w="1080" w:type="dxa"/>
            <w:vAlign w:val="center"/>
          </w:tcPr>
          <w:p w:rsidR="00D81576" w:rsidRPr="0041187A" w:rsidRDefault="00D81576" w:rsidP="00D81576">
            <w:pPr>
              <w:tabs>
                <w:tab w:val="left" w:pos="10440"/>
              </w:tabs>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41187A">
              <w:rPr>
                <w:rFonts w:ascii="Times New Roman" w:hAnsi="Times New Roman"/>
                <w:sz w:val="22"/>
                <w:szCs w:val="22"/>
              </w:rPr>
              <w:t>23%</w:t>
            </w:r>
          </w:p>
        </w:tc>
        <w:tc>
          <w:tcPr>
            <w:tcW w:w="1053" w:type="dxa"/>
            <w:vAlign w:val="center"/>
          </w:tcPr>
          <w:p w:rsidR="00D81576" w:rsidRPr="0041187A" w:rsidRDefault="00D81576" w:rsidP="00D81576">
            <w:pPr>
              <w:tabs>
                <w:tab w:val="left" w:pos="10440"/>
              </w:tabs>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41187A">
              <w:rPr>
                <w:rFonts w:ascii="Times New Roman" w:hAnsi="Times New Roman"/>
                <w:sz w:val="22"/>
                <w:szCs w:val="22"/>
              </w:rPr>
              <w:t>8</w:t>
            </w:r>
          </w:p>
        </w:tc>
        <w:tc>
          <w:tcPr>
            <w:tcW w:w="1017" w:type="dxa"/>
            <w:vAlign w:val="center"/>
          </w:tcPr>
          <w:p w:rsidR="00D81576" w:rsidRPr="0041187A" w:rsidRDefault="00D81576" w:rsidP="00D81576">
            <w:pPr>
              <w:tabs>
                <w:tab w:val="left" w:pos="10440"/>
              </w:tabs>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41187A">
              <w:rPr>
                <w:rFonts w:ascii="Times New Roman" w:hAnsi="Times New Roman"/>
                <w:sz w:val="22"/>
                <w:szCs w:val="22"/>
              </w:rPr>
              <w:t>0</w:t>
            </w:r>
          </w:p>
        </w:tc>
        <w:tc>
          <w:tcPr>
            <w:tcW w:w="1080" w:type="dxa"/>
            <w:vAlign w:val="center"/>
          </w:tcPr>
          <w:p w:rsidR="00D81576" w:rsidRPr="0041187A" w:rsidRDefault="00D81576" w:rsidP="00D81576">
            <w:pPr>
              <w:tabs>
                <w:tab w:val="left" w:pos="10440"/>
              </w:tabs>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41187A">
              <w:rPr>
                <w:rFonts w:ascii="Times New Roman" w:hAnsi="Times New Roman"/>
                <w:sz w:val="22"/>
                <w:szCs w:val="22"/>
              </w:rPr>
              <w:t>0%</w:t>
            </w:r>
          </w:p>
        </w:tc>
      </w:tr>
      <w:tr w:rsidR="00D81576" w:rsidRPr="000B02ED" w:rsidTr="00D81576">
        <w:trPr>
          <w:trHeight w:val="1440"/>
        </w:trPr>
        <w:tc>
          <w:tcPr>
            <w:cnfStyle w:val="001000000000" w:firstRow="0" w:lastRow="0" w:firstColumn="1" w:lastColumn="0" w:oddVBand="0" w:evenVBand="0" w:oddHBand="0" w:evenHBand="0" w:firstRowFirstColumn="0" w:firstRowLastColumn="0" w:lastRowFirstColumn="0" w:lastRowLastColumn="0"/>
            <w:tcW w:w="1260" w:type="dxa"/>
            <w:vAlign w:val="center"/>
          </w:tcPr>
          <w:p w:rsidR="00D81576" w:rsidRPr="0041187A" w:rsidRDefault="00D81576" w:rsidP="00D81576">
            <w:pPr>
              <w:tabs>
                <w:tab w:val="left" w:pos="10440"/>
              </w:tabs>
              <w:ind w:right="-54"/>
              <w:jc w:val="center"/>
              <w:rPr>
                <w:rFonts w:ascii="Times New Roman" w:hAnsi="Times New Roman"/>
                <w:sz w:val="22"/>
                <w:szCs w:val="22"/>
              </w:rPr>
            </w:pPr>
            <w:r w:rsidRPr="0041187A">
              <w:rPr>
                <w:rFonts w:ascii="Times New Roman" w:hAnsi="Times New Roman"/>
                <w:sz w:val="22"/>
                <w:szCs w:val="22"/>
              </w:rPr>
              <w:t>Affordable Housing</w:t>
            </w:r>
          </w:p>
        </w:tc>
        <w:tc>
          <w:tcPr>
            <w:tcW w:w="1350" w:type="dxa"/>
            <w:vAlign w:val="center"/>
          </w:tcPr>
          <w:p w:rsidR="00D81576" w:rsidRPr="0041187A" w:rsidRDefault="00D81576" w:rsidP="00D81576">
            <w:pPr>
              <w:tabs>
                <w:tab w:val="left" w:pos="10440"/>
              </w:tabs>
              <w:ind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41187A">
              <w:rPr>
                <w:rFonts w:ascii="Times New Roman" w:hAnsi="Times New Roman"/>
                <w:sz w:val="22"/>
                <w:szCs w:val="22"/>
              </w:rPr>
              <w:t>HOME:</w:t>
            </w:r>
          </w:p>
          <w:p w:rsidR="00D81576" w:rsidRPr="0041187A" w:rsidRDefault="00D81576" w:rsidP="00D81576">
            <w:pPr>
              <w:tabs>
                <w:tab w:val="left" w:pos="10440"/>
              </w:tabs>
              <w:ind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p w:rsidR="00D81576" w:rsidRPr="0041187A" w:rsidRDefault="00D81576" w:rsidP="00D81576">
            <w:pPr>
              <w:tabs>
                <w:tab w:val="left" w:pos="10440"/>
              </w:tabs>
              <w:ind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41187A">
              <w:rPr>
                <w:rFonts w:ascii="Times New Roman" w:hAnsi="Times New Roman"/>
                <w:sz w:val="22"/>
                <w:szCs w:val="22"/>
              </w:rPr>
              <w:t>$143,764.28</w:t>
            </w:r>
          </w:p>
        </w:tc>
        <w:tc>
          <w:tcPr>
            <w:tcW w:w="1350" w:type="dxa"/>
            <w:vAlign w:val="center"/>
          </w:tcPr>
          <w:p w:rsidR="00D81576" w:rsidRPr="0041187A" w:rsidRDefault="00D81576" w:rsidP="00D81576">
            <w:pPr>
              <w:tabs>
                <w:tab w:val="left" w:pos="10440"/>
              </w:tabs>
              <w:ind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41187A">
              <w:rPr>
                <w:rFonts w:ascii="Times New Roman" w:hAnsi="Times New Roman"/>
                <w:sz w:val="22"/>
                <w:szCs w:val="22"/>
              </w:rPr>
              <w:t>Homeowner Housing Rehabilitated</w:t>
            </w:r>
          </w:p>
        </w:tc>
        <w:tc>
          <w:tcPr>
            <w:tcW w:w="1170" w:type="dxa"/>
            <w:vAlign w:val="center"/>
          </w:tcPr>
          <w:p w:rsidR="00D81576" w:rsidRPr="0041187A" w:rsidRDefault="00D81576" w:rsidP="00D81576">
            <w:pPr>
              <w:tabs>
                <w:tab w:val="left" w:pos="10440"/>
              </w:tabs>
              <w:ind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41187A">
              <w:rPr>
                <w:rFonts w:ascii="Times New Roman" w:hAnsi="Times New Roman"/>
                <w:sz w:val="22"/>
                <w:szCs w:val="22"/>
              </w:rPr>
              <w:t>Household Housing Unit</w:t>
            </w:r>
          </w:p>
        </w:tc>
        <w:tc>
          <w:tcPr>
            <w:tcW w:w="1170" w:type="dxa"/>
            <w:vAlign w:val="center"/>
          </w:tcPr>
          <w:p w:rsidR="00D81576" w:rsidRPr="0041187A" w:rsidRDefault="00D81576" w:rsidP="00D81576">
            <w:pPr>
              <w:tabs>
                <w:tab w:val="left" w:pos="10440"/>
              </w:tabs>
              <w:ind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41187A">
              <w:rPr>
                <w:rFonts w:ascii="Times New Roman" w:hAnsi="Times New Roman"/>
                <w:sz w:val="22"/>
                <w:szCs w:val="22"/>
              </w:rPr>
              <w:t>4</w:t>
            </w:r>
          </w:p>
        </w:tc>
        <w:tc>
          <w:tcPr>
            <w:tcW w:w="1080" w:type="dxa"/>
            <w:vAlign w:val="center"/>
          </w:tcPr>
          <w:p w:rsidR="00D81576" w:rsidRPr="0041187A" w:rsidRDefault="00D81576" w:rsidP="00D81576">
            <w:pPr>
              <w:tabs>
                <w:tab w:val="left" w:pos="10440"/>
              </w:tabs>
              <w:ind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41187A">
              <w:rPr>
                <w:rFonts w:ascii="Times New Roman" w:hAnsi="Times New Roman"/>
                <w:sz w:val="22"/>
                <w:szCs w:val="22"/>
              </w:rPr>
              <w:t>27</w:t>
            </w:r>
          </w:p>
        </w:tc>
        <w:tc>
          <w:tcPr>
            <w:tcW w:w="1080" w:type="dxa"/>
            <w:vAlign w:val="center"/>
          </w:tcPr>
          <w:p w:rsidR="00D81576" w:rsidRPr="0041187A" w:rsidRDefault="00D81576" w:rsidP="00D81576">
            <w:pPr>
              <w:tabs>
                <w:tab w:val="left" w:pos="10440"/>
              </w:tabs>
              <w:ind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41187A">
              <w:rPr>
                <w:rFonts w:ascii="Times New Roman" w:hAnsi="Times New Roman"/>
                <w:sz w:val="22"/>
                <w:szCs w:val="22"/>
              </w:rPr>
              <w:t>675%</w:t>
            </w:r>
          </w:p>
        </w:tc>
        <w:tc>
          <w:tcPr>
            <w:tcW w:w="1053" w:type="dxa"/>
            <w:vAlign w:val="center"/>
          </w:tcPr>
          <w:p w:rsidR="00D81576" w:rsidRPr="0041187A" w:rsidRDefault="00D81576" w:rsidP="00D81576">
            <w:pPr>
              <w:tabs>
                <w:tab w:val="left" w:pos="10440"/>
              </w:tabs>
              <w:ind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41187A">
              <w:rPr>
                <w:rFonts w:ascii="Times New Roman" w:hAnsi="Times New Roman"/>
                <w:sz w:val="22"/>
                <w:szCs w:val="22"/>
              </w:rPr>
              <w:t>1</w:t>
            </w:r>
          </w:p>
        </w:tc>
        <w:tc>
          <w:tcPr>
            <w:tcW w:w="1017" w:type="dxa"/>
            <w:vAlign w:val="center"/>
          </w:tcPr>
          <w:p w:rsidR="00D81576" w:rsidRPr="0041187A" w:rsidRDefault="00D81576" w:rsidP="00D81576">
            <w:pPr>
              <w:tabs>
                <w:tab w:val="left" w:pos="10440"/>
              </w:tabs>
              <w:ind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41187A">
              <w:rPr>
                <w:rFonts w:ascii="Times New Roman" w:hAnsi="Times New Roman"/>
                <w:sz w:val="22"/>
                <w:szCs w:val="22"/>
              </w:rPr>
              <w:t>2</w:t>
            </w:r>
          </w:p>
        </w:tc>
        <w:tc>
          <w:tcPr>
            <w:tcW w:w="1080" w:type="dxa"/>
            <w:vAlign w:val="center"/>
          </w:tcPr>
          <w:p w:rsidR="00D81576" w:rsidRPr="0041187A" w:rsidRDefault="00D81576" w:rsidP="00D81576">
            <w:pPr>
              <w:tabs>
                <w:tab w:val="left" w:pos="10440"/>
              </w:tabs>
              <w:ind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41187A">
              <w:rPr>
                <w:rFonts w:ascii="Times New Roman" w:hAnsi="Times New Roman"/>
                <w:sz w:val="22"/>
                <w:szCs w:val="22"/>
              </w:rPr>
              <w:t>200%</w:t>
            </w:r>
          </w:p>
        </w:tc>
      </w:tr>
      <w:tr w:rsidR="00D81576" w:rsidRPr="000B02ED" w:rsidTr="00D81576">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260" w:type="dxa"/>
            <w:vAlign w:val="center"/>
          </w:tcPr>
          <w:p w:rsidR="00D81576" w:rsidRPr="0041187A" w:rsidRDefault="00D81576" w:rsidP="00D81576">
            <w:pPr>
              <w:tabs>
                <w:tab w:val="left" w:pos="10440"/>
              </w:tabs>
              <w:ind w:right="-54"/>
              <w:jc w:val="center"/>
              <w:rPr>
                <w:rFonts w:ascii="Times New Roman" w:hAnsi="Times New Roman"/>
                <w:sz w:val="22"/>
                <w:szCs w:val="22"/>
              </w:rPr>
            </w:pPr>
            <w:r w:rsidRPr="0041187A">
              <w:rPr>
                <w:rFonts w:ascii="Times New Roman" w:hAnsi="Times New Roman"/>
                <w:sz w:val="22"/>
                <w:szCs w:val="22"/>
              </w:rPr>
              <w:t>Affordable Housing</w:t>
            </w:r>
          </w:p>
        </w:tc>
        <w:tc>
          <w:tcPr>
            <w:tcW w:w="1350" w:type="dxa"/>
            <w:vAlign w:val="center"/>
          </w:tcPr>
          <w:p w:rsidR="00D81576" w:rsidRPr="0041187A" w:rsidRDefault="00D81576" w:rsidP="00D81576">
            <w:pPr>
              <w:tabs>
                <w:tab w:val="left" w:pos="10440"/>
              </w:tabs>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41187A">
              <w:rPr>
                <w:rFonts w:ascii="Times New Roman" w:hAnsi="Times New Roman"/>
                <w:sz w:val="22"/>
                <w:szCs w:val="22"/>
              </w:rPr>
              <w:t>HOME:</w:t>
            </w:r>
          </w:p>
          <w:p w:rsidR="00D81576" w:rsidRPr="0041187A" w:rsidRDefault="00D81576" w:rsidP="00D81576">
            <w:pPr>
              <w:tabs>
                <w:tab w:val="left" w:pos="10440"/>
              </w:tabs>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p w:rsidR="00D81576" w:rsidRPr="0041187A" w:rsidRDefault="00D81576" w:rsidP="00D81576">
            <w:pPr>
              <w:tabs>
                <w:tab w:val="left" w:pos="10440"/>
              </w:tabs>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41187A">
              <w:rPr>
                <w:rFonts w:ascii="Times New Roman" w:hAnsi="Times New Roman"/>
                <w:sz w:val="22"/>
                <w:szCs w:val="22"/>
              </w:rPr>
              <w:t>$55,352.65</w:t>
            </w:r>
          </w:p>
        </w:tc>
        <w:tc>
          <w:tcPr>
            <w:tcW w:w="1350" w:type="dxa"/>
            <w:vAlign w:val="center"/>
          </w:tcPr>
          <w:p w:rsidR="00D81576" w:rsidRPr="0041187A" w:rsidRDefault="00D81576" w:rsidP="00D81576">
            <w:pPr>
              <w:tabs>
                <w:tab w:val="left" w:pos="10440"/>
              </w:tabs>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41187A">
              <w:rPr>
                <w:rFonts w:ascii="Times New Roman" w:hAnsi="Times New Roman"/>
                <w:sz w:val="22"/>
                <w:szCs w:val="22"/>
              </w:rPr>
              <w:t>Homeowner Housing Added</w:t>
            </w:r>
          </w:p>
        </w:tc>
        <w:tc>
          <w:tcPr>
            <w:tcW w:w="1170" w:type="dxa"/>
            <w:vAlign w:val="center"/>
          </w:tcPr>
          <w:p w:rsidR="00D81576" w:rsidRPr="0041187A" w:rsidRDefault="00D81576" w:rsidP="00D81576">
            <w:pPr>
              <w:tabs>
                <w:tab w:val="left" w:pos="10440"/>
              </w:tabs>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41187A">
              <w:rPr>
                <w:rFonts w:ascii="Times New Roman" w:hAnsi="Times New Roman"/>
                <w:sz w:val="22"/>
                <w:szCs w:val="22"/>
              </w:rPr>
              <w:t>Household Housing Unit</w:t>
            </w:r>
          </w:p>
        </w:tc>
        <w:tc>
          <w:tcPr>
            <w:tcW w:w="1170" w:type="dxa"/>
            <w:vAlign w:val="center"/>
          </w:tcPr>
          <w:p w:rsidR="00D81576" w:rsidRPr="0041187A" w:rsidRDefault="00D81576" w:rsidP="00D81576">
            <w:pPr>
              <w:tabs>
                <w:tab w:val="left" w:pos="10440"/>
              </w:tabs>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41187A">
              <w:rPr>
                <w:rFonts w:ascii="Times New Roman" w:hAnsi="Times New Roman"/>
                <w:sz w:val="22"/>
                <w:szCs w:val="22"/>
              </w:rPr>
              <w:t>7</w:t>
            </w:r>
          </w:p>
        </w:tc>
        <w:tc>
          <w:tcPr>
            <w:tcW w:w="1080" w:type="dxa"/>
            <w:vAlign w:val="center"/>
          </w:tcPr>
          <w:p w:rsidR="00D81576" w:rsidRPr="0041187A" w:rsidRDefault="00D81576" w:rsidP="00D81576">
            <w:pPr>
              <w:tabs>
                <w:tab w:val="left" w:pos="10440"/>
              </w:tabs>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41187A">
              <w:rPr>
                <w:rFonts w:ascii="Times New Roman" w:hAnsi="Times New Roman"/>
                <w:sz w:val="22"/>
                <w:szCs w:val="22"/>
              </w:rPr>
              <w:t>13</w:t>
            </w:r>
          </w:p>
        </w:tc>
        <w:tc>
          <w:tcPr>
            <w:tcW w:w="1080" w:type="dxa"/>
            <w:vAlign w:val="center"/>
          </w:tcPr>
          <w:p w:rsidR="00D81576" w:rsidRPr="0041187A" w:rsidRDefault="00D81576" w:rsidP="00D81576">
            <w:pPr>
              <w:tabs>
                <w:tab w:val="left" w:pos="10440"/>
              </w:tabs>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41187A">
              <w:rPr>
                <w:rFonts w:ascii="Times New Roman" w:hAnsi="Times New Roman"/>
                <w:sz w:val="22"/>
                <w:szCs w:val="22"/>
              </w:rPr>
              <w:t>186%</w:t>
            </w:r>
          </w:p>
        </w:tc>
        <w:tc>
          <w:tcPr>
            <w:tcW w:w="1053" w:type="dxa"/>
            <w:vAlign w:val="center"/>
          </w:tcPr>
          <w:p w:rsidR="00D81576" w:rsidRPr="0041187A" w:rsidRDefault="00D81576" w:rsidP="00D81576">
            <w:pPr>
              <w:tabs>
                <w:tab w:val="left" w:pos="10440"/>
              </w:tabs>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41187A">
              <w:rPr>
                <w:rFonts w:ascii="Times New Roman" w:hAnsi="Times New Roman"/>
                <w:sz w:val="22"/>
                <w:szCs w:val="22"/>
              </w:rPr>
              <w:t>1</w:t>
            </w:r>
          </w:p>
        </w:tc>
        <w:tc>
          <w:tcPr>
            <w:tcW w:w="1017" w:type="dxa"/>
            <w:vAlign w:val="center"/>
          </w:tcPr>
          <w:p w:rsidR="00D81576" w:rsidRPr="0041187A" w:rsidRDefault="00D81576" w:rsidP="00D81576">
            <w:pPr>
              <w:tabs>
                <w:tab w:val="left" w:pos="10440"/>
              </w:tabs>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41187A">
              <w:rPr>
                <w:rFonts w:ascii="Times New Roman" w:hAnsi="Times New Roman"/>
                <w:sz w:val="22"/>
                <w:szCs w:val="22"/>
              </w:rPr>
              <w:t>2</w:t>
            </w:r>
          </w:p>
        </w:tc>
        <w:tc>
          <w:tcPr>
            <w:tcW w:w="1080" w:type="dxa"/>
            <w:vAlign w:val="center"/>
          </w:tcPr>
          <w:p w:rsidR="00D81576" w:rsidRPr="0041187A" w:rsidRDefault="00D81576" w:rsidP="00D81576">
            <w:pPr>
              <w:tabs>
                <w:tab w:val="left" w:pos="10440"/>
              </w:tabs>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41187A">
              <w:rPr>
                <w:rFonts w:ascii="Times New Roman" w:hAnsi="Times New Roman"/>
                <w:sz w:val="22"/>
                <w:szCs w:val="22"/>
              </w:rPr>
              <w:t>200%</w:t>
            </w:r>
          </w:p>
        </w:tc>
      </w:tr>
    </w:tbl>
    <w:p w:rsidR="00B213AA" w:rsidRPr="00E04687" w:rsidRDefault="00B213AA" w:rsidP="00AF7C7F">
      <w:pPr>
        <w:spacing w:after="0"/>
        <w:ind w:right="-54"/>
        <w:jc w:val="both"/>
        <w:rPr>
          <w:rFonts w:ascii="Times New Roman" w:hAnsi="Times New Roman"/>
        </w:rPr>
      </w:pPr>
    </w:p>
    <w:p w:rsidR="00C647BE" w:rsidRDefault="002D2750">
      <w:pPr>
        <w:tabs>
          <w:tab w:val="left" w:pos="10440"/>
        </w:tabs>
        <w:ind w:right="-54"/>
        <w:jc w:val="both"/>
        <w:rPr>
          <w:rFonts w:ascii="Times New Roman" w:hAnsi="Times New Roman"/>
        </w:rPr>
      </w:pPr>
      <w:r>
        <w:rPr>
          <w:rFonts w:ascii="Times New Roman" w:hAnsi="Times New Roman"/>
        </w:rPr>
        <w:t xml:space="preserve">Categorical progress varied as some programs outperformed initial 2016 goals while others did not. Project goals are connected to application submission.   In the case </w:t>
      </w:r>
      <w:r w:rsidR="00421483">
        <w:rPr>
          <w:rFonts w:ascii="Times New Roman" w:hAnsi="Times New Roman"/>
        </w:rPr>
        <w:t>of New</w:t>
      </w:r>
      <w:r>
        <w:rPr>
          <w:rFonts w:ascii="Times New Roman" w:hAnsi="Times New Roman"/>
        </w:rPr>
        <w:t xml:space="preserve"> Rental Unit Construction and TBRA, Waccamaw HOME Consortium does not carry out these functions directly and depends and partners to submit viable applications and have capacity to carry out activities.  No new rental construction applications have been submitted. </w:t>
      </w:r>
    </w:p>
    <w:p w:rsidR="002D2750" w:rsidRDefault="002D2750">
      <w:pPr>
        <w:tabs>
          <w:tab w:val="left" w:pos="10440"/>
        </w:tabs>
        <w:ind w:right="-54"/>
        <w:jc w:val="both"/>
        <w:rPr>
          <w:rFonts w:ascii="Times New Roman" w:hAnsi="Times New Roman"/>
        </w:rPr>
      </w:pPr>
      <w:r>
        <w:rPr>
          <w:rFonts w:ascii="Times New Roman" w:hAnsi="Times New Roman"/>
        </w:rPr>
        <w:t>The TBRA program was closed out because the subrecipient could not rent out units in a timely manner.  There were difficulties with finding willing landlords to participate as well as issues with current rental market availability.</w:t>
      </w:r>
    </w:p>
    <w:p w:rsidR="00C647BE" w:rsidRPr="00C647BE" w:rsidRDefault="00C647BE">
      <w:pPr>
        <w:tabs>
          <w:tab w:val="left" w:pos="10440"/>
        </w:tabs>
        <w:ind w:right="-54"/>
        <w:jc w:val="both"/>
        <w:rPr>
          <w:rFonts w:ascii="Times New Roman" w:hAnsi="Times New Roman"/>
          <w:b/>
          <w:i/>
        </w:rPr>
      </w:pPr>
      <w:r w:rsidRPr="00C647BE">
        <w:rPr>
          <w:rFonts w:ascii="Times New Roman" w:hAnsi="Times New Roman"/>
          <w:b/>
          <w:i/>
        </w:rPr>
        <w:t>CR-10 Racial and Ethnic composition of families assisted</w:t>
      </w:r>
    </w:p>
    <w:p w:rsidR="00C647BE" w:rsidRPr="00C647BE" w:rsidRDefault="00C647BE">
      <w:pPr>
        <w:tabs>
          <w:tab w:val="left" w:pos="10440"/>
        </w:tabs>
        <w:ind w:right="-54"/>
        <w:jc w:val="both"/>
        <w:rPr>
          <w:rFonts w:ascii="Times New Roman" w:hAnsi="Times New Roman"/>
          <w:b/>
          <w:i/>
        </w:rPr>
      </w:pPr>
      <w:r w:rsidRPr="00C647BE">
        <w:rPr>
          <w:rFonts w:ascii="Times New Roman" w:hAnsi="Times New Roman"/>
          <w:b/>
          <w:i/>
        </w:rPr>
        <w:t>Describe the families assisted (including the racial and ethnic status of families assisted). 91.520(a)</w:t>
      </w:r>
    </w:p>
    <w:p w:rsidR="00C647BE" w:rsidRPr="00E04687" w:rsidRDefault="00C647BE" w:rsidP="00C647BE">
      <w:pPr>
        <w:spacing w:after="0"/>
        <w:jc w:val="both"/>
        <w:rPr>
          <w:rFonts w:ascii="Times New Roman" w:hAnsi="Times New Roman"/>
        </w:rPr>
      </w:pPr>
      <w:r w:rsidRPr="00E04687">
        <w:rPr>
          <w:rFonts w:ascii="Times New Roman" w:hAnsi="Times New Roman"/>
        </w:rPr>
        <w:t>The table below indicates the household race by count of the beneficiary of each of the individual activities completed during the Program Year.</w:t>
      </w:r>
    </w:p>
    <w:p w:rsidR="00C647BE" w:rsidRPr="00E04687" w:rsidRDefault="00C647BE" w:rsidP="00C647BE">
      <w:pPr>
        <w:spacing w:after="0"/>
        <w:jc w:val="both"/>
        <w:rPr>
          <w:rFonts w:ascii="Times New Roman" w:hAnsi="Times New Roman"/>
          <w:b/>
          <w:sz w:val="16"/>
          <w:szCs w:val="16"/>
        </w:rPr>
      </w:pPr>
    </w:p>
    <w:tbl>
      <w:tblPr>
        <w:tblStyle w:val="GridTable4-Accent1"/>
        <w:tblW w:w="11128" w:type="dxa"/>
        <w:tblInd w:w="-601" w:type="dxa"/>
        <w:tblLayout w:type="fixed"/>
        <w:tblLook w:val="04A0" w:firstRow="1" w:lastRow="0" w:firstColumn="1" w:lastColumn="0" w:noHBand="0" w:noVBand="1"/>
      </w:tblPr>
      <w:tblGrid>
        <w:gridCol w:w="900"/>
        <w:gridCol w:w="810"/>
        <w:gridCol w:w="1530"/>
        <w:gridCol w:w="900"/>
        <w:gridCol w:w="1710"/>
        <w:gridCol w:w="2070"/>
        <w:gridCol w:w="810"/>
        <w:gridCol w:w="1170"/>
        <w:gridCol w:w="1228"/>
      </w:tblGrid>
      <w:tr w:rsidR="003A1818" w:rsidRPr="00E04687" w:rsidTr="00D81576">
        <w:trPr>
          <w:cnfStyle w:val="100000000000" w:firstRow="1" w:lastRow="0" w:firstColumn="0" w:lastColumn="0" w:oddVBand="0" w:evenVBand="0" w:oddHBand="0"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900" w:type="dxa"/>
            <w:vAlign w:val="center"/>
          </w:tcPr>
          <w:p w:rsidR="0073261C" w:rsidRPr="00E04687" w:rsidRDefault="0073261C" w:rsidP="00D81576">
            <w:pPr>
              <w:jc w:val="center"/>
              <w:rPr>
                <w:rFonts w:ascii="Times New Roman" w:hAnsi="Times New Roman"/>
                <w:b w:val="0"/>
              </w:rPr>
            </w:pPr>
            <w:r>
              <w:rPr>
                <w:rFonts w:ascii="Times New Roman" w:hAnsi="Times New Roman"/>
                <w:b w:val="0"/>
              </w:rPr>
              <w:t>White</w:t>
            </w:r>
          </w:p>
        </w:tc>
        <w:tc>
          <w:tcPr>
            <w:tcW w:w="810" w:type="dxa"/>
            <w:vAlign w:val="center"/>
          </w:tcPr>
          <w:p w:rsidR="0073261C" w:rsidRPr="00E04687" w:rsidRDefault="0073261C" w:rsidP="00D8157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Pr>
                <w:rFonts w:ascii="Times New Roman" w:hAnsi="Times New Roman"/>
                <w:b w:val="0"/>
              </w:rPr>
              <w:t>Black</w:t>
            </w:r>
          </w:p>
        </w:tc>
        <w:tc>
          <w:tcPr>
            <w:tcW w:w="1530" w:type="dxa"/>
            <w:vAlign w:val="center"/>
          </w:tcPr>
          <w:p w:rsidR="0073261C" w:rsidRPr="00E04687" w:rsidRDefault="0073261C" w:rsidP="00D8157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04687">
              <w:rPr>
                <w:rFonts w:ascii="Times New Roman" w:hAnsi="Times New Roman"/>
                <w:b w:val="0"/>
              </w:rPr>
              <w:t>Bi-Racial</w:t>
            </w:r>
          </w:p>
          <w:p w:rsidR="0073261C" w:rsidRPr="00E04687" w:rsidRDefault="005B3063" w:rsidP="00D8157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Pr>
                <w:rFonts w:ascii="Times New Roman" w:hAnsi="Times New Roman"/>
                <w:b w:val="0"/>
              </w:rPr>
              <w:t>White/Black</w:t>
            </w:r>
          </w:p>
        </w:tc>
        <w:tc>
          <w:tcPr>
            <w:tcW w:w="900" w:type="dxa"/>
            <w:vAlign w:val="center"/>
          </w:tcPr>
          <w:p w:rsidR="0073261C" w:rsidRPr="00E04687" w:rsidRDefault="0073261C" w:rsidP="00D8157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Pr>
                <w:rFonts w:ascii="Times New Roman" w:hAnsi="Times New Roman"/>
                <w:b w:val="0"/>
              </w:rPr>
              <w:t>Asian</w:t>
            </w:r>
          </w:p>
        </w:tc>
        <w:tc>
          <w:tcPr>
            <w:tcW w:w="1710" w:type="dxa"/>
            <w:vAlign w:val="center"/>
          </w:tcPr>
          <w:p w:rsidR="0073261C" w:rsidRPr="00E04687" w:rsidRDefault="0073261C" w:rsidP="00D8157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Pr>
                <w:rFonts w:ascii="Times New Roman" w:hAnsi="Times New Roman"/>
                <w:b w:val="0"/>
              </w:rPr>
              <w:t>Am. Indian or Am. Native</w:t>
            </w:r>
          </w:p>
        </w:tc>
        <w:tc>
          <w:tcPr>
            <w:tcW w:w="2070" w:type="dxa"/>
            <w:vAlign w:val="center"/>
          </w:tcPr>
          <w:p w:rsidR="0073261C" w:rsidRPr="00E04687" w:rsidRDefault="0073261C" w:rsidP="00D8157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Pr>
                <w:rFonts w:ascii="Times New Roman" w:hAnsi="Times New Roman"/>
                <w:b w:val="0"/>
              </w:rPr>
              <w:t>Native Hawaiian or Pac. Islander</w:t>
            </w:r>
          </w:p>
        </w:tc>
        <w:tc>
          <w:tcPr>
            <w:tcW w:w="810" w:type="dxa"/>
            <w:vAlign w:val="center"/>
          </w:tcPr>
          <w:p w:rsidR="0073261C" w:rsidRPr="00E04687" w:rsidRDefault="003A1818" w:rsidP="00D8157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Pr>
                <w:rFonts w:ascii="Times New Roman" w:hAnsi="Times New Roman"/>
                <w:b w:val="0"/>
              </w:rPr>
              <w:t>Total</w:t>
            </w:r>
          </w:p>
        </w:tc>
        <w:tc>
          <w:tcPr>
            <w:tcW w:w="1170" w:type="dxa"/>
            <w:vAlign w:val="center"/>
          </w:tcPr>
          <w:p w:rsidR="0073261C" w:rsidRPr="00E04687" w:rsidRDefault="003A1818" w:rsidP="00D8157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Pr>
                <w:rFonts w:ascii="Times New Roman" w:hAnsi="Times New Roman"/>
                <w:b w:val="0"/>
              </w:rPr>
              <w:t>Hispanic</w:t>
            </w:r>
          </w:p>
        </w:tc>
        <w:tc>
          <w:tcPr>
            <w:tcW w:w="1228" w:type="dxa"/>
            <w:vAlign w:val="center"/>
          </w:tcPr>
          <w:p w:rsidR="0073261C" w:rsidRPr="00E04687" w:rsidRDefault="003C4051" w:rsidP="00D8157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Pr>
                <w:rFonts w:ascii="Times New Roman" w:hAnsi="Times New Roman"/>
                <w:b w:val="0"/>
              </w:rPr>
              <w:t xml:space="preserve">Not </w:t>
            </w:r>
            <w:r w:rsidR="0073261C" w:rsidRPr="00E04687">
              <w:rPr>
                <w:rFonts w:ascii="Times New Roman" w:hAnsi="Times New Roman"/>
                <w:b w:val="0"/>
              </w:rPr>
              <w:t>Hispanic</w:t>
            </w:r>
          </w:p>
        </w:tc>
      </w:tr>
      <w:tr w:rsidR="005B3063" w:rsidRPr="00E04687" w:rsidTr="00E0387A">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900" w:type="dxa"/>
            <w:shd w:val="clear" w:color="auto" w:fill="auto"/>
            <w:vAlign w:val="center"/>
          </w:tcPr>
          <w:p w:rsidR="0073261C" w:rsidRPr="005B3063" w:rsidRDefault="003A1818" w:rsidP="00D81576">
            <w:pPr>
              <w:jc w:val="center"/>
              <w:rPr>
                <w:rFonts w:ascii="Times New Roman" w:hAnsi="Times New Roman"/>
              </w:rPr>
            </w:pPr>
            <w:r w:rsidRPr="005B3063">
              <w:rPr>
                <w:rFonts w:ascii="Times New Roman" w:hAnsi="Times New Roman"/>
              </w:rPr>
              <w:t>19</w:t>
            </w:r>
          </w:p>
        </w:tc>
        <w:tc>
          <w:tcPr>
            <w:tcW w:w="810" w:type="dxa"/>
            <w:shd w:val="clear" w:color="auto" w:fill="auto"/>
            <w:vAlign w:val="center"/>
          </w:tcPr>
          <w:p w:rsidR="0073261C" w:rsidRPr="00E04687" w:rsidRDefault="003A1818" w:rsidP="00D815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16</w:t>
            </w:r>
          </w:p>
        </w:tc>
        <w:tc>
          <w:tcPr>
            <w:tcW w:w="1530" w:type="dxa"/>
            <w:shd w:val="clear" w:color="auto" w:fill="auto"/>
            <w:vAlign w:val="center"/>
          </w:tcPr>
          <w:p w:rsidR="0073261C" w:rsidRPr="00E04687" w:rsidRDefault="003A1818" w:rsidP="00D815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w:t>
            </w:r>
          </w:p>
        </w:tc>
        <w:tc>
          <w:tcPr>
            <w:tcW w:w="900" w:type="dxa"/>
            <w:shd w:val="clear" w:color="auto" w:fill="auto"/>
            <w:vAlign w:val="center"/>
          </w:tcPr>
          <w:p w:rsidR="0073261C" w:rsidRPr="00E04687" w:rsidRDefault="0073261C" w:rsidP="00D815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04687">
              <w:rPr>
                <w:rFonts w:ascii="Times New Roman" w:hAnsi="Times New Roman"/>
              </w:rPr>
              <w:t>0</w:t>
            </w:r>
          </w:p>
        </w:tc>
        <w:tc>
          <w:tcPr>
            <w:tcW w:w="1710" w:type="dxa"/>
            <w:shd w:val="clear" w:color="auto" w:fill="auto"/>
            <w:vAlign w:val="center"/>
          </w:tcPr>
          <w:p w:rsidR="0073261C" w:rsidRPr="00E04687" w:rsidRDefault="0073261C" w:rsidP="00D815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04687">
              <w:rPr>
                <w:rFonts w:ascii="Times New Roman" w:hAnsi="Times New Roman"/>
              </w:rPr>
              <w:t>0</w:t>
            </w:r>
          </w:p>
        </w:tc>
        <w:tc>
          <w:tcPr>
            <w:tcW w:w="2070" w:type="dxa"/>
            <w:shd w:val="clear" w:color="auto" w:fill="auto"/>
            <w:vAlign w:val="center"/>
          </w:tcPr>
          <w:p w:rsidR="0073261C" w:rsidRPr="00E04687" w:rsidRDefault="0073261C" w:rsidP="00D815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04687">
              <w:rPr>
                <w:rFonts w:ascii="Times New Roman" w:hAnsi="Times New Roman"/>
              </w:rPr>
              <w:t>0</w:t>
            </w:r>
          </w:p>
        </w:tc>
        <w:tc>
          <w:tcPr>
            <w:tcW w:w="810" w:type="dxa"/>
            <w:shd w:val="clear" w:color="auto" w:fill="auto"/>
            <w:vAlign w:val="center"/>
          </w:tcPr>
          <w:p w:rsidR="0073261C" w:rsidRPr="00E04687" w:rsidRDefault="003A1818" w:rsidP="00D815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36</w:t>
            </w:r>
          </w:p>
        </w:tc>
        <w:tc>
          <w:tcPr>
            <w:tcW w:w="1170" w:type="dxa"/>
            <w:shd w:val="clear" w:color="auto" w:fill="auto"/>
            <w:vAlign w:val="center"/>
          </w:tcPr>
          <w:p w:rsidR="0073261C" w:rsidRPr="00E04687" w:rsidRDefault="003A1818" w:rsidP="00D815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w:t>
            </w:r>
          </w:p>
        </w:tc>
        <w:tc>
          <w:tcPr>
            <w:tcW w:w="1228" w:type="dxa"/>
            <w:shd w:val="clear" w:color="auto" w:fill="auto"/>
            <w:vAlign w:val="center"/>
          </w:tcPr>
          <w:p w:rsidR="0073261C" w:rsidRPr="00E04687" w:rsidRDefault="0073261C" w:rsidP="00D815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04687">
              <w:rPr>
                <w:rFonts w:ascii="Times New Roman" w:hAnsi="Times New Roman"/>
              </w:rPr>
              <w:t>0</w:t>
            </w:r>
          </w:p>
        </w:tc>
      </w:tr>
    </w:tbl>
    <w:p w:rsidR="00C647BE" w:rsidRPr="00E04687" w:rsidRDefault="00C647BE" w:rsidP="00C647BE">
      <w:pPr>
        <w:spacing w:after="0"/>
        <w:jc w:val="both"/>
        <w:rPr>
          <w:rFonts w:ascii="Times New Roman" w:hAnsi="Times New Roman"/>
          <w:b/>
          <w:caps/>
        </w:rPr>
      </w:pPr>
    </w:p>
    <w:p w:rsidR="000E599E" w:rsidRPr="00E634BE" w:rsidRDefault="000E599E" w:rsidP="000E599E">
      <w:pPr>
        <w:widowControl w:val="0"/>
        <w:rPr>
          <w:rFonts w:ascii="Times New Roman" w:hAnsi="Times New Roman"/>
          <w:b/>
          <w:i/>
        </w:rPr>
      </w:pPr>
      <w:r w:rsidRPr="00E634BE">
        <w:rPr>
          <w:rFonts w:ascii="Times New Roman" w:hAnsi="Times New Roman"/>
          <w:b/>
          <w:i/>
        </w:rPr>
        <w:t>Narrative</w:t>
      </w:r>
    </w:p>
    <w:p w:rsidR="000E599E" w:rsidRPr="000E599E" w:rsidRDefault="000E599E" w:rsidP="005B3063">
      <w:pPr>
        <w:widowControl w:val="0"/>
        <w:spacing w:beforeAutospacing="1" w:afterAutospacing="1"/>
        <w:jc w:val="both"/>
        <w:rPr>
          <w:rFonts w:ascii="Times New Roman" w:hAnsi="Times New Roman"/>
        </w:rPr>
      </w:pPr>
      <w:r w:rsidRPr="000E599E">
        <w:rPr>
          <w:rFonts w:ascii="Times New Roman" w:hAnsi="Times New Roman"/>
        </w:rPr>
        <w:t xml:space="preserve">The total number of </w:t>
      </w:r>
      <w:r>
        <w:rPr>
          <w:rFonts w:ascii="Times New Roman" w:hAnsi="Times New Roman"/>
        </w:rPr>
        <w:t>persons assisted was thirty-six (36).  Reporting states that nineteen (19</w:t>
      </w:r>
      <w:r w:rsidRPr="000E599E">
        <w:rPr>
          <w:rFonts w:ascii="Times New Roman" w:hAnsi="Times New Roman"/>
        </w:rPr>
        <w:t>) White fam</w:t>
      </w:r>
      <w:r>
        <w:rPr>
          <w:rFonts w:ascii="Times New Roman" w:hAnsi="Times New Roman"/>
        </w:rPr>
        <w:t>ilies were assisted all of which are</w:t>
      </w:r>
      <w:r w:rsidRPr="000E599E">
        <w:rPr>
          <w:rFonts w:ascii="Times New Roman" w:hAnsi="Times New Roman"/>
        </w:rPr>
        <w:t xml:space="preserve"> in the rental category</w:t>
      </w:r>
      <w:r>
        <w:rPr>
          <w:rFonts w:ascii="Times New Roman" w:hAnsi="Times New Roman"/>
        </w:rPr>
        <w:t xml:space="preserve">. Sixteen (16) Black families were assisted of which twelve (12) are in the rental category, two (2) are in the homeowner rehab category and, two (2) are in the first time homebuyer category. </w:t>
      </w:r>
      <w:r w:rsidR="00714E54">
        <w:rPr>
          <w:rFonts w:ascii="Times New Roman" w:hAnsi="Times New Roman"/>
        </w:rPr>
        <w:t xml:space="preserve"> One (1) Biracial (Black/White) family was served in the rental category.</w:t>
      </w:r>
      <w:r>
        <w:rPr>
          <w:rFonts w:ascii="Times New Roman" w:hAnsi="Times New Roman"/>
        </w:rPr>
        <w:t xml:space="preserve"> </w:t>
      </w:r>
      <w:r w:rsidR="00714E54">
        <w:rPr>
          <w:rFonts w:ascii="Times New Roman" w:hAnsi="Times New Roman"/>
        </w:rPr>
        <w:t>One (1) White family in the rental category identified as Hispanic ethnicity.</w:t>
      </w:r>
    </w:p>
    <w:p w:rsidR="003C4051" w:rsidRDefault="00252A1B" w:rsidP="003C4051">
      <w:pPr>
        <w:pStyle w:val="Heading2"/>
      </w:pPr>
      <w:r w:rsidRPr="00252A1B">
        <w:rPr>
          <w:rFonts w:ascii="Times New Roman" w:hAnsi="Times New Roman" w:cs="Times New Roman"/>
        </w:rPr>
        <w:t>CR-15 - Res</w:t>
      </w:r>
      <w:r>
        <w:rPr>
          <w:rFonts w:ascii="Times New Roman" w:hAnsi="Times New Roman" w:cs="Times New Roman"/>
        </w:rPr>
        <w:t>ources and Investments 91.520(a)</w:t>
      </w:r>
    </w:p>
    <w:p w:rsidR="003C4051" w:rsidRPr="003C4051" w:rsidRDefault="003C4051" w:rsidP="003C4051">
      <w:pPr>
        <w:rPr>
          <w:b/>
          <w:i/>
        </w:rPr>
      </w:pPr>
      <w:r w:rsidRPr="003C4051">
        <w:rPr>
          <w:b/>
          <w:i/>
        </w:rPr>
        <w:t>Identify the resources made available</w:t>
      </w:r>
    </w:p>
    <w:p w:rsidR="00E634BE" w:rsidRPr="0007194D" w:rsidRDefault="00252A1B" w:rsidP="005B3063">
      <w:pPr>
        <w:jc w:val="both"/>
        <w:rPr>
          <w:rFonts w:ascii="Times New Roman" w:hAnsi="Times New Roman"/>
        </w:rPr>
      </w:pPr>
      <w:r w:rsidRPr="0007194D">
        <w:rPr>
          <w:rFonts w:ascii="Times New Roman" w:hAnsi="Times New Roman"/>
        </w:rPr>
        <w:t>The following table</w:t>
      </w:r>
      <w:r w:rsidR="00E634BE">
        <w:rPr>
          <w:rFonts w:ascii="Times New Roman" w:hAnsi="Times New Roman"/>
        </w:rPr>
        <w:t>s</w:t>
      </w:r>
      <w:r w:rsidRPr="0007194D">
        <w:rPr>
          <w:rFonts w:ascii="Times New Roman" w:hAnsi="Times New Roman"/>
        </w:rPr>
        <w:t xml:space="preserve"> </w:t>
      </w:r>
      <w:r w:rsidR="00421483">
        <w:rPr>
          <w:rFonts w:ascii="Times New Roman" w:hAnsi="Times New Roman"/>
        </w:rPr>
        <w:t>provide funding</w:t>
      </w:r>
      <w:r w:rsidR="00E634BE">
        <w:rPr>
          <w:rFonts w:ascii="Times New Roman" w:hAnsi="Times New Roman"/>
        </w:rPr>
        <w:t xml:space="preserve"> source and pr</w:t>
      </w:r>
      <w:r w:rsidR="0007194D" w:rsidRPr="0007194D">
        <w:rPr>
          <w:rFonts w:ascii="Times New Roman" w:hAnsi="Times New Roman"/>
        </w:rPr>
        <w:t>oject expend</w:t>
      </w:r>
      <w:r w:rsidR="00E634BE">
        <w:rPr>
          <w:rFonts w:ascii="Times New Roman" w:hAnsi="Times New Roman"/>
        </w:rPr>
        <w:t>iture and accomplishment summaries</w:t>
      </w:r>
      <w:r w:rsidR="0007194D" w:rsidRPr="0007194D">
        <w:rPr>
          <w:rFonts w:ascii="Times New Roman" w:hAnsi="Times New Roman"/>
        </w:rPr>
        <w:t xml:space="preserve"> for 2019 program yea</w:t>
      </w:r>
      <w:r w:rsidR="00E634BE">
        <w:rPr>
          <w:rFonts w:ascii="Times New Roman" w:hAnsi="Times New Roman"/>
        </w:rPr>
        <w:t xml:space="preserve">r activities.  </w:t>
      </w:r>
    </w:p>
    <w:tbl>
      <w:tblPr>
        <w:tblStyle w:val="GridTable4-Accent1"/>
        <w:tblW w:w="0" w:type="auto"/>
        <w:tblLook w:val="04A0" w:firstRow="1" w:lastRow="0" w:firstColumn="1" w:lastColumn="0" w:noHBand="0" w:noVBand="1"/>
      </w:tblPr>
      <w:tblGrid>
        <w:gridCol w:w="2337"/>
        <w:gridCol w:w="2337"/>
        <w:gridCol w:w="2338"/>
        <w:gridCol w:w="2338"/>
      </w:tblGrid>
      <w:tr w:rsidR="0041187A" w:rsidTr="00D815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vAlign w:val="center"/>
          </w:tcPr>
          <w:p w:rsidR="0041187A" w:rsidRPr="0041187A" w:rsidRDefault="0041187A" w:rsidP="00D81576">
            <w:pPr>
              <w:keepNext/>
              <w:widowControl w:val="0"/>
              <w:jc w:val="center"/>
              <w:rPr>
                <w:rFonts w:ascii="Times New Roman" w:hAnsi="Times New Roman"/>
                <w:b w:val="0"/>
              </w:rPr>
            </w:pPr>
            <w:r w:rsidRPr="0041187A">
              <w:rPr>
                <w:rFonts w:ascii="Times New Roman" w:hAnsi="Times New Roman"/>
                <w:b w:val="0"/>
              </w:rPr>
              <w:t>Source of Funds</w:t>
            </w:r>
          </w:p>
        </w:tc>
        <w:tc>
          <w:tcPr>
            <w:tcW w:w="2337" w:type="dxa"/>
            <w:vAlign w:val="center"/>
          </w:tcPr>
          <w:p w:rsidR="0041187A" w:rsidRPr="0041187A" w:rsidRDefault="0041187A" w:rsidP="00D81576">
            <w:pPr>
              <w:keepNext/>
              <w:widowControl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41187A">
              <w:rPr>
                <w:rFonts w:ascii="Times New Roman" w:hAnsi="Times New Roman"/>
                <w:b w:val="0"/>
              </w:rPr>
              <w:t>Source</w:t>
            </w:r>
          </w:p>
        </w:tc>
        <w:tc>
          <w:tcPr>
            <w:tcW w:w="2338" w:type="dxa"/>
            <w:vAlign w:val="center"/>
          </w:tcPr>
          <w:p w:rsidR="0041187A" w:rsidRPr="0041187A" w:rsidRDefault="0041187A" w:rsidP="00D81576">
            <w:pPr>
              <w:keepN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41187A">
              <w:rPr>
                <w:rFonts w:ascii="Times New Roman" w:hAnsi="Times New Roman"/>
                <w:b w:val="0"/>
              </w:rPr>
              <w:t>Resources Made Available</w:t>
            </w:r>
          </w:p>
        </w:tc>
        <w:tc>
          <w:tcPr>
            <w:tcW w:w="2338" w:type="dxa"/>
            <w:vAlign w:val="center"/>
          </w:tcPr>
          <w:p w:rsidR="0041187A" w:rsidRPr="0041187A" w:rsidRDefault="0041187A" w:rsidP="00D81576">
            <w:pPr>
              <w:keepNext/>
              <w:widowControl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41187A">
              <w:rPr>
                <w:rFonts w:ascii="Times New Roman" w:hAnsi="Times New Roman"/>
                <w:b w:val="0"/>
              </w:rPr>
              <w:t>Amount Expended During Program Year</w:t>
            </w:r>
          </w:p>
        </w:tc>
      </w:tr>
      <w:tr w:rsidR="0041187A" w:rsidTr="00D81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vAlign w:val="center"/>
          </w:tcPr>
          <w:p w:rsidR="0041187A" w:rsidRPr="0041187A" w:rsidRDefault="0041187A" w:rsidP="00D81576">
            <w:pPr>
              <w:tabs>
                <w:tab w:val="left" w:pos="10440"/>
              </w:tabs>
              <w:ind w:right="-54"/>
              <w:jc w:val="center"/>
              <w:rPr>
                <w:rFonts w:ascii="Times New Roman" w:hAnsi="Times New Roman"/>
              </w:rPr>
            </w:pPr>
            <w:r w:rsidRPr="0041187A">
              <w:rPr>
                <w:rFonts w:ascii="Times New Roman" w:hAnsi="Times New Roman"/>
              </w:rPr>
              <w:t>CDBG</w:t>
            </w:r>
          </w:p>
        </w:tc>
        <w:tc>
          <w:tcPr>
            <w:tcW w:w="2337" w:type="dxa"/>
            <w:vAlign w:val="center"/>
          </w:tcPr>
          <w:p w:rsidR="0041187A" w:rsidRPr="0041187A" w:rsidRDefault="0041187A" w:rsidP="00D81576">
            <w:pPr>
              <w:spacing w:beforeAutospacing="1"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1187A">
              <w:rPr>
                <w:rFonts w:ascii="Times New Roman" w:hAnsi="Times New Roman"/>
              </w:rPr>
              <w:t>CDBG</w:t>
            </w:r>
          </w:p>
        </w:tc>
        <w:tc>
          <w:tcPr>
            <w:tcW w:w="2338" w:type="dxa"/>
            <w:vAlign w:val="center"/>
          </w:tcPr>
          <w:p w:rsidR="0041187A" w:rsidRPr="0041187A" w:rsidRDefault="0041187A" w:rsidP="00D81576">
            <w:pPr>
              <w:spacing w:beforeAutospacing="1"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338" w:type="dxa"/>
            <w:vAlign w:val="center"/>
          </w:tcPr>
          <w:p w:rsidR="0041187A" w:rsidRPr="0041187A" w:rsidRDefault="0041187A" w:rsidP="00D81576">
            <w:pPr>
              <w:spacing w:beforeAutospacing="1"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41187A" w:rsidTr="00D81576">
        <w:tc>
          <w:tcPr>
            <w:cnfStyle w:val="001000000000" w:firstRow="0" w:lastRow="0" w:firstColumn="1" w:lastColumn="0" w:oddVBand="0" w:evenVBand="0" w:oddHBand="0" w:evenHBand="0" w:firstRowFirstColumn="0" w:firstRowLastColumn="0" w:lastRowFirstColumn="0" w:lastRowLastColumn="0"/>
            <w:tcW w:w="2337" w:type="dxa"/>
            <w:vAlign w:val="center"/>
          </w:tcPr>
          <w:p w:rsidR="0041187A" w:rsidRPr="0041187A" w:rsidRDefault="0041187A" w:rsidP="00D81576">
            <w:pPr>
              <w:tabs>
                <w:tab w:val="left" w:pos="10440"/>
              </w:tabs>
              <w:ind w:right="-54"/>
              <w:jc w:val="center"/>
              <w:rPr>
                <w:rFonts w:ascii="Times New Roman" w:hAnsi="Times New Roman"/>
              </w:rPr>
            </w:pPr>
            <w:r w:rsidRPr="0041187A">
              <w:rPr>
                <w:rFonts w:ascii="Times New Roman" w:hAnsi="Times New Roman"/>
              </w:rPr>
              <w:t>HOME</w:t>
            </w:r>
          </w:p>
        </w:tc>
        <w:tc>
          <w:tcPr>
            <w:tcW w:w="2337" w:type="dxa"/>
            <w:vAlign w:val="center"/>
          </w:tcPr>
          <w:p w:rsidR="0041187A" w:rsidRPr="0041187A" w:rsidRDefault="0041187A" w:rsidP="00D81576">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1187A">
              <w:rPr>
                <w:rFonts w:ascii="Times New Roman" w:hAnsi="Times New Roman"/>
              </w:rPr>
              <w:t>HOME</w:t>
            </w:r>
          </w:p>
        </w:tc>
        <w:tc>
          <w:tcPr>
            <w:tcW w:w="2338" w:type="dxa"/>
            <w:vAlign w:val="center"/>
          </w:tcPr>
          <w:p w:rsidR="0041187A" w:rsidRPr="0041187A" w:rsidRDefault="0041187A" w:rsidP="00D81576">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338" w:type="dxa"/>
            <w:vAlign w:val="center"/>
          </w:tcPr>
          <w:p w:rsidR="0041187A" w:rsidRPr="0041187A" w:rsidRDefault="0041187A" w:rsidP="00D81576">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1187A">
              <w:rPr>
                <w:rFonts w:ascii="Times New Roman" w:hAnsi="Times New Roman"/>
              </w:rPr>
              <w:t>$431,790.98</w:t>
            </w:r>
          </w:p>
        </w:tc>
      </w:tr>
      <w:tr w:rsidR="0041187A" w:rsidTr="00D81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vAlign w:val="center"/>
          </w:tcPr>
          <w:p w:rsidR="0041187A" w:rsidRPr="0041187A" w:rsidRDefault="0041187A" w:rsidP="00D81576">
            <w:pPr>
              <w:tabs>
                <w:tab w:val="left" w:pos="10440"/>
              </w:tabs>
              <w:ind w:right="-54"/>
              <w:jc w:val="center"/>
              <w:rPr>
                <w:rFonts w:ascii="Times New Roman" w:hAnsi="Times New Roman"/>
              </w:rPr>
            </w:pPr>
            <w:r w:rsidRPr="0041187A">
              <w:rPr>
                <w:rFonts w:ascii="Times New Roman" w:hAnsi="Times New Roman"/>
              </w:rPr>
              <w:t>HOPWA</w:t>
            </w:r>
          </w:p>
        </w:tc>
        <w:tc>
          <w:tcPr>
            <w:tcW w:w="2337" w:type="dxa"/>
            <w:vAlign w:val="center"/>
          </w:tcPr>
          <w:p w:rsidR="0041187A" w:rsidRPr="0041187A" w:rsidRDefault="0041187A" w:rsidP="00D81576">
            <w:pPr>
              <w:spacing w:beforeAutospacing="1"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1187A">
              <w:rPr>
                <w:rFonts w:ascii="Times New Roman" w:hAnsi="Times New Roman"/>
              </w:rPr>
              <w:t>HOPWA</w:t>
            </w:r>
          </w:p>
        </w:tc>
        <w:tc>
          <w:tcPr>
            <w:tcW w:w="2338" w:type="dxa"/>
            <w:vAlign w:val="center"/>
          </w:tcPr>
          <w:p w:rsidR="0041187A" w:rsidRPr="0041187A" w:rsidRDefault="0041187A" w:rsidP="00D81576">
            <w:pPr>
              <w:spacing w:beforeAutospacing="1"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338" w:type="dxa"/>
            <w:vAlign w:val="center"/>
          </w:tcPr>
          <w:p w:rsidR="0041187A" w:rsidRPr="0041187A" w:rsidRDefault="0041187A" w:rsidP="00D81576">
            <w:pPr>
              <w:spacing w:beforeAutospacing="1"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41187A" w:rsidTr="00D81576">
        <w:tc>
          <w:tcPr>
            <w:cnfStyle w:val="001000000000" w:firstRow="0" w:lastRow="0" w:firstColumn="1" w:lastColumn="0" w:oddVBand="0" w:evenVBand="0" w:oddHBand="0" w:evenHBand="0" w:firstRowFirstColumn="0" w:firstRowLastColumn="0" w:lastRowFirstColumn="0" w:lastRowLastColumn="0"/>
            <w:tcW w:w="2337" w:type="dxa"/>
            <w:vAlign w:val="center"/>
          </w:tcPr>
          <w:p w:rsidR="0041187A" w:rsidRPr="0041187A" w:rsidRDefault="0041187A" w:rsidP="00D81576">
            <w:pPr>
              <w:tabs>
                <w:tab w:val="left" w:pos="10440"/>
              </w:tabs>
              <w:ind w:right="-54"/>
              <w:jc w:val="center"/>
              <w:rPr>
                <w:rFonts w:ascii="Times New Roman" w:hAnsi="Times New Roman"/>
              </w:rPr>
            </w:pPr>
            <w:r w:rsidRPr="0041187A">
              <w:rPr>
                <w:rFonts w:ascii="Times New Roman" w:hAnsi="Times New Roman"/>
              </w:rPr>
              <w:t>ESG</w:t>
            </w:r>
          </w:p>
        </w:tc>
        <w:tc>
          <w:tcPr>
            <w:tcW w:w="2337" w:type="dxa"/>
            <w:vAlign w:val="center"/>
          </w:tcPr>
          <w:p w:rsidR="0041187A" w:rsidRPr="0041187A" w:rsidRDefault="0041187A" w:rsidP="00D81576">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1187A">
              <w:rPr>
                <w:rFonts w:ascii="Times New Roman" w:hAnsi="Times New Roman"/>
              </w:rPr>
              <w:t>ESG</w:t>
            </w:r>
          </w:p>
        </w:tc>
        <w:tc>
          <w:tcPr>
            <w:tcW w:w="2338" w:type="dxa"/>
            <w:vAlign w:val="center"/>
          </w:tcPr>
          <w:p w:rsidR="0041187A" w:rsidRPr="0041187A" w:rsidRDefault="0041187A" w:rsidP="00D81576">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338" w:type="dxa"/>
            <w:vAlign w:val="center"/>
          </w:tcPr>
          <w:p w:rsidR="0041187A" w:rsidRPr="0041187A" w:rsidRDefault="0041187A" w:rsidP="00D81576">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41187A" w:rsidTr="00D81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vAlign w:val="center"/>
          </w:tcPr>
          <w:p w:rsidR="0041187A" w:rsidRPr="0041187A" w:rsidRDefault="0041187A" w:rsidP="00D81576">
            <w:pPr>
              <w:tabs>
                <w:tab w:val="left" w:pos="10440"/>
              </w:tabs>
              <w:ind w:right="-54"/>
              <w:jc w:val="center"/>
              <w:rPr>
                <w:rFonts w:ascii="Times New Roman" w:hAnsi="Times New Roman"/>
              </w:rPr>
            </w:pPr>
            <w:r w:rsidRPr="0041187A">
              <w:rPr>
                <w:rFonts w:ascii="Times New Roman" w:hAnsi="Times New Roman"/>
              </w:rPr>
              <w:t>Other</w:t>
            </w:r>
          </w:p>
        </w:tc>
        <w:tc>
          <w:tcPr>
            <w:tcW w:w="2337" w:type="dxa"/>
            <w:vAlign w:val="center"/>
          </w:tcPr>
          <w:p w:rsidR="0041187A" w:rsidRPr="0041187A" w:rsidRDefault="0041187A" w:rsidP="00D81576">
            <w:pPr>
              <w:spacing w:beforeAutospacing="1"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1187A">
              <w:rPr>
                <w:rFonts w:ascii="Times New Roman" w:hAnsi="Times New Roman"/>
              </w:rPr>
              <w:t>Other</w:t>
            </w:r>
          </w:p>
        </w:tc>
        <w:tc>
          <w:tcPr>
            <w:tcW w:w="2338" w:type="dxa"/>
            <w:vAlign w:val="center"/>
          </w:tcPr>
          <w:p w:rsidR="0041187A" w:rsidRPr="0041187A" w:rsidRDefault="0041187A" w:rsidP="00D81576">
            <w:pPr>
              <w:spacing w:beforeAutospacing="1"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338" w:type="dxa"/>
            <w:vAlign w:val="center"/>
          </w:tcPr>
          <w:p w:rsidR="0041187A" w:rsidRPr="0041187A" w:rsidRDefault="0041187A" w:rsidP="00D81576">
            <w:pPr>
              <w:spacing w:beforeAutospacing="1"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bl>
    <w:p w:rsidR="0041187A" w:rsidRPr="0007194D" w:rsidRDefault="0041187A" w:rsidP="00252A1B">
      <w:pPr>
        <w:rPr>
          <w:rFonts w:ascii="Times New Roman" w:hAnsi="Times New Roman"/>
        </w:rPr>
      </w:pPr>
    </w:p>
    <w:tbl>
      <w:tblPr>
        <w:tblStyle w:val="GridTable4-Accent1"/>
        <w:tblpPr w:leftFromText="180" w:rightFromText="180" w:vertAnchor="text" w:horzAnchor="margin" w:tblpXSpec="center" w:tblpY="-304"/>
        <w:tblW w:w="5580" w:type="pct"/>
        <w:tblLook w:val="04A0" w:firstRow="1" w:lastRow="0" w:firstColumn="1" w:lastColumn="0" w:noHBand="0" w:noVBand="1"/>
      </w:tblPr>
      <w:tblGrid>
        <w:gridCol w:w="1528"/>
        <w:gridCol w:w="1500"/>
        <w:gridCol w:w="949"/>
        <w:gridCol w:w="1078"/>
        <w:gridCol w:w="949"/>
        <w:gridCol w:w="2329"/>
        <w:gridCol w:w="1428"/>
        <w:gridCol w:w="1316"/>
      </w:tblGrid>
      <w:tr w:rsidR="0007194D" w:rsidRPr="00E04687" w:rsidTr="00D81576">
        <w:trPr>
          <w:cnfStyle w:val="100000000000" w:firstRow="1" w:lastRow="0" w:firstColumn="0" w:lastColumn="0" w:oddVBand="0" w:evenVBand="0" w:oddHBand="0" w:evenHBand="0" w:firstRowFirstColumn="0" w:firstRowLastColumn="0" w:lastRowFirstColumn="0" w:lastRowLastColumn="0"/>
          <w:trHeight w:val="957"/>
        </w:trPr>
        <w:tc>
          <w:tcPr>
            <w:cnfStyle w:val="001000000000" w:firstRow="0" w:lastRow="0" w:firstColumn="1" w:lastColumn="0" w:oddVBand="0" w:evenVBand="0" w:oddHBand="0" w:evenHBand="0" w:firstRowFirstColumn="0" w:firstRowLastColumn="0" w:lastRowFirstColumn="0" w:lastRowLastColumn="0"/>
            <w:tcW w:w="5000" w:type="pct"/>
            <w:gridSpan w:val="8"/>
            <w:vAlign w:val="center"/>
          </w:tcPr>
          <w:p w:rsidR="0007194D" w:rsidRPr="00E04687" w:rsidRDefault="0007194D" w:rsidP="00D81576">
            <w:pPr>
              <w:ind w:right="-54"/>
              <w:jc w:val="center"/>
              <w:rPr>
                <w:rFonts w:ascii="Times New Roman" w:hAnsi="Times New Roman"/>
              </w:rPr>
            </w:pPr>
            <w:r w:rsidRPr="00E04687">
              <w:rPr>
                <w:rFonts w:ascii="Times New Roman" w:hAnsi="Times New Roman"/>
              </w:rPr>
              <w:t>PROGRAM YEAR</w:t>
            </w:r>
            <w:r>
              <w:rPr>
                <w:rFonts w:ascii="Times New Roman" w:hAnsi="Times New Roman"/>
              </w:rPr>
              <w:t xml:space="preserve"> 2019</w:t>
            </w:r>
          </w:p>
          <w:p w:rsidR="0007194D" w:rsidRPr="00E04687" w:rsidRDefault="0007194D" w:rsidP="00D81576">
            <w:pPr>
              <w:ind w:right="-54"/>
              <w:jc w:val="center"/>
              <w:rPr>
                <w:rFonts w:ascii="Times New Roman" w:hAnsi="Times New Roman"/>
                <w:b w:val="0"/>
              </w:rPr>
            </w:pPr>
            <w:r w:rsidRPr="00E04687">
              <w:rPr>
                <w:rFonts w:ascii="Times New Roman" w:hAnsi="Times New Roman"/>
                <w:b w:val="0"/>
              </w:rPr>
              <w:t>PROJECT EXPENDITURE SUMMARY</w:t>
            </w:r>
          </w:p>
          <w:p w:rsidR="0007194D" w:rsidRPr="00E04687" w:rsidRDefault="0007194D" w:rsidP="00D81576">
            <w:pPr>
              <w:ind w:right="-54"/>
              <w:jc w:val="center"/>
              <w:rPr>
                <w:rFonts w:ascii="Times New Roman" w:hAnsi="Times New Roman"/>
              </w:rPr>
            </w:pPr>
            <w:r w:rsidRPr="00E04687">
              <w:rPr>
                <w:rFonts w:ascii="Times New Roman" w:hAnsi="Times New Roman"/>
              </w:rPr>
              <w:t>BY PROJECT TYPE AND COUNTY</w:t>
            </w:r>
          </w:p>
        </w:tc>
      </w:tr>
      <w:tr w:rsidR="0007194D" w:rsidRPr="00E04687" w:rsidTr="00D81576">
        <w:trPr>
          <w:cnfStyle w:val="000000100000" w:firstRow="0" w:lastRow="0" w:firstColumn="0" w:lastColumn="0" w:oddVBand="0" w:evenVBand="0" w:oddHBand="1"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648" w:type="pct"/>
            <w:vAlign w:val="center"/>
          </w:tcPr>
          <w:p w:rsidR="0007194D" w:rsidRPr="00D81576" w:rsidRDefault="0007194D" w:rsidP="00D81576">
            <w:pPr>
              <w:ind w:right="-54"/>
              <w:jc w:val="center"/>
              <w:rPr>
                <w:rFonts w:ascii="Times New Roman" w:hAnsi="Times New Roman"/>
                <w:sz w:val="20"/>
                <w:szCs w:val="20"/>
              </w:rPr>
            </w:pPr>
            <w:r w:rsidRPr="00D81576">
              <w:rPr>
                <w:rFonts w:ascii="Times New Roman" w:hAnsi="Times New Roman"/>
                <w:sz w:val="20"/>
                <w:szCs w:val="20"/>
              </w:rPr>
              <w:t>Project</w:t>
            </w:r>
          </w:p>
        </w:tc>
        <w:tc>
          <w:tcPr>
            <w:tcW w:w="696" w:type="pct"/>
            <w:vAlign w:val="center"/>
          </w:tcPr>
          <w:p w:rsidR="0007194D" w:rsidRPr="00D81576" w:rsidRDefault="0007194D" w:rsidP="00D81576">
            <w:pPr>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D81576">
              <w:rPr>
                <w:rFonts w:ascii="Times New Roman" w:hAnsi="Times New Roman"/>
                <w:b/>
                <w:sz w:val="20"/>
                <w:szCs w:val="20"/>
              </w:rPr>
              <w:t>HOME Funds Disbursed*</w:t>
            </w:r>
          </w:p>
        </w:tc>
        <w:tc>
          <w:tcPr>
            <w:tcW w:w="447" w:type="pct"/>
            <w:vAlign w:val="center"/>
          </w:tcPr>
          <w:p w:rsidR="0007194D" w:rsidRPr="00D81576" w:rsidRDefault="0007194D" w:rsidP="00D81576">
            <w:pPr>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D81576">
              <w:rPr>
                <w:rFonts w:ascii="Times New Roman" w:hAnsi="Times New Roman"/>
                <w:b/>
                <w:sz w:val="20"/>
                <w:szCs w:val="20"/>
              </w:rPr>
              <w:t>HOME</w:t>
            </w:r>
          </w:p>
          <w:p w:rsidR="0007194D" w:rsidRPr="00D81576" w:rsidRDefault="0007194D" w:rsidP="00D81576">
            <w:pPr>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D81576">
              <w:rPr>
                <w:rFonts w:ascii="Times New Roman" w:hAnsi="Times New Roman"/>
                <w:b/>
                <w:sz w:val="20"/>
                <w:szCs w:val="20"/>
              </w:rPr>
              <w:t>Assisted Units**</w:t>
            </w:r>
          </w:p>
        </w:tc>
        <w:tc>
          <w:tcPr>
            <w:tcW w:w="505" w:type="pct"/>
            <w:vAlign w:val="center"/>
          </w:tcPr>
          <w:p w:rsidR="0007194D" w:rsidRPr="00D81576" w:rsidRDefault="0007194D" w:rsidP="00D81576">
            <w:pPr>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D81576">
              <w:rPr>
                <w:rFonts w:ascii="Times New Roman" w:hAnsi="Times New Roman"/>
                <w:b/>
                <w:sz w:val="20"/>
                <w:szCs w:val="20"/>
              </w:rPr>
              <w:t>HOME Units Complete in IDIS***</w:t>
            </w:r>
          </w:p>
        </w:tc>
        <w:tc>
          <w:tcPr>
            <w:tcW w:w="447" w:type="pct"/>
            <w:vAlign w:val="center"/>
          </w:tcPr>
          <w:p w:rsidR="0007194D" w:rsidRPr="00D81576" w:rsidRDefault="0007194D" w:rsidP="00D81576">
            <w:pPr>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D81576">
              <w:rPr>
                <w:rFonts w:ascii="Times New Roman" w:hAnsi="Times New Roman"/>
                <w:b/>
                <w:sz w:val="20"/>
                <w:szCs w:val="20"/>
              </w:rPr>
              <w:t>HOME Funded Units Pending</w:t>
            </w:r>
          </w:p>
        </w:tc>
        <w:tc>
          <w:tcPr>
            <w:tcW w:w="1070" w:type="pct"/>
            <w:vAlign w:val="center"/>
          </w:tcPr>
          <w:p w:rsidR="0007194D" w:rsidRPr="00D81576" w:rsidRDefault="0007194D" w:rsidP="00D81576">
            <w:pPr>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D81576">
              <w:rPr>
                <w:rFonts w:ascii="Times New Roman" w:hAnsi="Times New Roman"/>
                <w:b/>
                <w:sz w:val="20"/>
                <w:szCs w:val="20"/>
              </w:rPr>
              <w:t>Disposition</w:t>
            </w:r>
          </w:p>
        </w:tc>
        <w:tc>
          <w:tcPr>
            <w:tcW w:w="600" w:type="pct"/>
            <w:vAlign w:val="center"/>
          </w:tcPr>
          <w:p w:rsidR="0007194D" w:rsidRPr="00D81576" w:rsidRDefault="0007194D" w:rsidP="00D81576">
            <w:pPr>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D81576">
              <w:rPr>
                <w:rFonts w:ascii="Times New Roman" w:hAnsi="Times New Roman"/>
                <w:b/>
                <w:sz w:val="20"/>
                <w:szCs w:val="20"/>
              </w:rPr>
              <w:t>Project Type</w:t>
            </w:r>
          </w:p>
        </w:tc>
        <w:tc>
          <w:tcPr>
            <w:tcW w:w="587" w:type="pct"/>
            <w:vAlign w:val="center"/>
          </w:tcPr>
          <w:p w:rsidR="0007194D" w:rsidRPr="00D81576" w:rsidRDefault="0007194D" w:rsidP="00D81576">
            <w:pPr>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D81576">
              <w:rPr>
                <w:rFonts w:ascii="Times New Roman" w:hAnsi="Times New Roman"/>
                <w:b/>
                <w:sz w:val="20"/>
                <w:szCs w:val="20"/>
              </w:rPr>
              <w:t>Location</w:t>
            </w:r>
          </w:p>
        </w:tc>
      </w:tr>
      <w:tr w:rsidR="0007194D" w:rsidRPr="00E04687" w:rsidTr="00D81576">
        <w:trPr>
          <w:trHeight w:val="902"/>
        </w:trPr>
        <w:tc>
          <w:tcPr>
            <w:cnfStyle w:val="001000000000" w:firstRow="0" w:lastRow="0" w:firstColumn="1" w:lastColumn="0" w:oddVBand="0" w:evenVBand="0" w:oddHBand="0" w:evenHBand="0" w:firstRowFirstColumn="0" w:firstRowLastColumn="0" w:lastRowFirstColumn="0" w:lastRowLastColumn="0"/>
            <w:tcW w:w="648" w:type="pct"/>
            <w:vAlign w:val="center"/>
          </w:tcPr>
          <w:p w:rsidR="0007194D" w:rsidRPr="00D81576" w:rsidRDefault="0007194D" w:rsidP="00D81576">
            <w:pPr>
              <w:ind w:right="-54"/>
              <w:jc w:val="center"/>
              <w:rPr>
                <w:rFonts w:ascii="Times New Roman" w:hAnsi="Times New Roman"/>
                <w:sz w:val="20"/>
                <w:szCs w:val="20"/>
              </w:rPr>
            </w:pPr>
            <w:r w:rsidRPr="00D81576">
              <w:rPr>
                <w:rFonts w:ascii="Times New Roman" w:hAnsi="Times New Roman"/>
                <w:sz w:val="20"/>
                <w:szCs w:val="20"/>
              </w:rPr>
              <w:t>Grand Strand Housing Homeowner</w:t>
            </w:r>
          </w:p>
          <w:p w:rsidR="0007194D" w:rsidRPr="00D81576" w:rsidRDefault="00D81576" w:rsidP="00D81576">
            <w:pPr>
              <w:ind w:right="-54"/>
              <w:jc w:val="center"/>
              <w:rPr>
                <w:rFonts w:ascii="Times New Roman" w:hAnsi="Times New Roman"/>
                <w:sz w:val="20"/>
                <w:szCs w:val="20"/>
              </w:rPr>
            </w:pPr>
            <w:r>
              <w:rPr>
                <w:rFonts w:ascii="Times New Roman" w:hAnsi="Times New Roman"/>
                <w:sz w:val="20"/>
                <w:szCs w:val="20"/>
              </w:rPr>
              <w:t>Rehab</w:t>
            </w:r>
          </w:p>
        </w:tc>
        <w:tc>
          <w:tcPr>
            <w:tcW w:w="696" w:type="pct"/>
            <w:vAlign w:val="center"/>
          </w:tcPr>
          <w:p w:rsidR="0007194D" w:rsidRPr="00D81576" w:rsidRDefault="0007194D" w:rsidP="00D81576">
            <w:pPr>
              <w:ind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p w:rsidR="0007194D" w:rsidRPr="00D81576" w:rsidRDefault="0007194D" w:rsidP="00D81576">
            <w:pPr>
              <w:ind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81576">
              <w:rPr>
                <w:rFonts w:ascii="Times New Roman" w:hAnsi="Times New Roman"/>
                <w:sz w:val="20"/>
                <w:szCs w:val="20"/>
              </w:rPr>
              <w:t>$143.764.28</w:t>
            </w:r>
          </w:p>
          <w:p w:rsidR="0007194D" w:rsidRPr="00D81576" w:rsidRDefault="0007194D" w:rsidP="00D81576">
            <w:pPr>
              <w:ind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47" w:type="pct"/>
            <w:vAlign w:val="center"/>
          </w:tcPr>
          <w:p w:rsidR="0007194D" w:rsidRPr="00D81576" w:rsidRDefault="0007194D" w:rsidP="00D81576">
            <w:pPr>
              <w:ind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81576">
              <w:rPr>
                <w:rFonts w:ascii="Times New Roman" w:hAnsi="Times New Roman"/>
                <w:sz w:val="20"/>
                <w:szCs w:val="20"/>
              </w:rPr>
              <w:t>3</w:t>
            </w:r>
          </w:p>
        </w:tc>
        <w:tc>
          <w:tcPr>
            <w:tcW w:w="505" w:type="pct"/>
            <w:vAlign w:val="center"/>
          </w:tcPr>
          <w:p w:rsidR="0007194D" w:rsidRPr="00D81576" w:rsidRDefault="0007194D" w:rsidP="00D81576">
            <w:pPr>
              <w:ind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81576">
              <w:rPr>
                <w:rFonts w:ascii="Times New Roman" w:hAnsi="Times New Roman"/>
                <w:sz w:val="20"/>
                <w:szCs w:val="20"/>
              </w:rPr>
              <w:t>2</w:t>
            </w:r>
          </w:p>
        </w:tc>
        <w:tc>
          <w:tcPr>
            <w:tcW w:w="447" w:type="pct"/>
            <w:vAlign w:val="center"/>
          </w:tcPr>
          <w:p w:rsidR="0007194D" w:rsidRPr="00D81576" w:rsidRDefault="0007194D" w:rsidP="00D81576">
            <w:pPr>
              <w:ind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81576">
              <w:rPr>
                <w:rFonts w:ascii="Times New Roman" w:hAnsi="Times New Roman"/>
                <w:sz w:val="20"/>
                <w:szCs w:val="20"/>
              </w:rPr>
              <w:t>4</w:t>
            </w:r>
          </w:p>
        </w:tc>
        <w:tc>
          <w:tcPr>
            <w:tcW w:w="1070" w:type="pct"/>
            <w:vAlign w:val="center"/>
          </w:tcPr>
          <w:p w:rsidR="0007194D" w:rsidRPr="00D81576" w:rsidRDefault="0007194D" w:rsidP="00D81576">
            <w:pPr>
              <w:ind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81576">
              <w:rPr>
                <w:rFonts w:ascii="Times New Roman" w:hAnsi="Times New Roman"/>
                <w:sz w:val="20"/>
                <w:szCs w:val="20"/>
              </w:rPr>
              <w:t>2 units completed in PY 19. 5 units to be completed in PY 20.</w:t>
            </w:r>
          </w:p>
        </w:tc>
        <w:tc>
          <w:tcPr>
            <w:tcW w:w="600" w:type="pct"/>
            <w:vAlign w:val="center"/>
          </w:tcPr>
          <w:p w:rsidR="0007194D" w:rsidRPr="00D81576" w:rsidRDefault="0007194D" w:rsidP="00D81576">
            <w:pPr>
              <w:ind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81576">
              <w:rPr>
                <w:rFonts w:ascii="Times New Roman" w:hAnsi="Times New Roman"/>
                <w:sz w:val="20"/>
                <w:szCs w:val="20"/>
              </w:rPr>
              <w:t>Homeowner Rehabilitation</w:t>
            </w:r>
          </w:p>
        </w:tc>
        <w:tc>
          <w:tcPr>
            <w:tcW w:w="587" w:type="pct"/>
            <w:vAlign w:val="center"/>
          </w:tcPr>
          <w:p w:rsidR="0007194D" w:rsidRPr="00D81576" w:rsidRDefault="0007194D" w:rsidP="00D81576">
            <w:pPr>
              <w:ind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81576">
              <w:rPr>
                <w:rFonts w:ascii="Times New Roman" w:hAnsi="Times New Roman"/>
                <w:sz w:val="20"/>
                <w:szCs w:val="20"/>
              </w:rPr>
              <w:t>City of Conway/ Horry County</w:t>
            </w:r>
          </w:p>
        </w:tc>
      </w:tr>
      <w:tr w:rsidR="0007194D" w:rsidRPr="00E04687" w:rsidTr="00D81576">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648" w:type="pct"/>
            <w:vAlign w:val="center"/>
          </w:tcPr>
          <w:p w:rsidR="0007194D" w:rsidRPr="00D81576" w:rsidRDefault="0007194D" w:rsidP="00D81576">
            <w:pPr>
              <w:ind w:right="-54"/>
              <w:jc w:val="center"/>
              <w:rPr>
                <w:rFonts w:ascii="Times New Roman" w:hAnsi="Times New Roman"/>
                <w:sz w:val="20"/>
                <w:szCs w:val="20"/>
              </w:rPr>
            </w:pPr>
            <w:r w:rsidRPr="00D81576">
              <w:rPr>
                <w:rFonts w:ascii="Times New Roman" w:hAnsi="Times New Roman"/>
                <w:sz w:val="20"/>
                <w:szCs w:val="20"/>
              </w:rPr>
              <w:t>Grand Strand Housing Rental Rehabilitation</w:t>
            </w:r>
          </w:p>
        </w:tc>
        <w:tc>
          <w:tcPr>
            <w:tcW w:w="696" w:type="pct"/>
            <w:vAlign w:val="center"/>
          </w:tcPr>
          <w:p w:rsidR="0007194D" w:rsidRPr="00D81576" w:rsidRDefault="0007194D" w:rsidP="00D81576">
            <w:pPr>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94D" w:rsidRPr="00D81576" w:rsidRDefault="0007194D" w:rsidP="00D81576">
            <w:pPr>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81576">
              <w:rPr>
                <w:rFonts w:ascii="Times New Roman" w:hAnsi="Times New Roman"/>
                <w:sz w:val="20"/>
                <w:szCs w:val="20"/>
              </w:rPr>
              <w:t>$15,321.36</w:t>
            </w:r>
          </w:p>
          <w:p w:rsidR="0007194D" w:rsidRPr="00D81576" w:rsidRDefault="0007194D" w:rsidP="00D81576">
            <w:pPr>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47" w:type="pct"/>
            <w:vAlign w:val="center"/>
          </w:tcPr>
          <w:p w:rsidR="0007194D" w:rsidRPr="00D81576" w:rsidRDefault="0007194D" w:rsidP="00D81576">
            <w:pPr>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81576">
              <w:rPr>
                <w:rFonts w:ascii="Times New Roman" w:hAnsi="Times New Roman"/>
                <w:sz w:val="20"/>
                <w:szCs w:val="20"/>
              </w:rPr>
              <w:t>2</w:t>
            </w:r>
          </w:p>
        </w:tc>
        <w:tc>
          <w:tcPr>
            <w:tcW w:w="505" w:type="pct"/>
            <w:vAlign w:val="center"/>
          </w:tcPr>
          <w:p w:rsidR="0007194D" w:rsidRPr="00D81576" w:rsidRDefault="0007194D" w:rsidP="00D81576">
            <w:pPr>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81576">
              <w:rPr>
                <w:rFonts w:ascii="Times New Roman" w:hAnsi="Times New Roman"/>
                <w:sz w:val="20"/>
                <w:szCs w:val="20"/>
              </w:rPr>
              <w:t>2</w:t>
            </w:r>
          </w:p>
        </w:tc>
        <w:tc>
          <w:tcPr>
            <w:tcW w:w="447" w:type="pct"/>
            <w:vAlign w:val="center"/>
          </w:tcPr>
          <w:p w:rsidR="0007194D" w:rsidRPr="00D81576" w:rsidRDefault="0007194D" w:rsidP="00D81576">
            <w:pPr>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81576">
              <w:rPr>
                <w:rFonts w:ascii="Times New Roman" w:hAnsi="Times New Roman"/>
                <w:sz w:val="20"/>
                <w:szCs w:val="20"/>
              </w:rPr>
              <w:t>0</w:t>
            </w:r>
          </w:p>
        </w:tc>
        <w:tc>
          <w:tcPr>
            <w:tcW w:w="1070" w:type="pct"/>
            <w:vAlign w:val="center"/>
          </w:tcPr>
          <w:p w:rsidR="0007194D" w:rsidRPr="00D81576" w:rsidRDefault="0007194D" w:rsidP="00D81576">
            <w:pPr>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81576">
              <w:rPr>
                <w:rFonts w:ascii="Times New Roman" w:hAnsi="Times New Roman"/>
                <w:sz w:val="20"/>
                <w:szCs w:val="20"/>
              </w:rPr>
              <w:t>Acquisition, construction and lease up completed in PY 19.</w:t>
            </w:r>
          </w:p>
        </w:tc>
        <w:tc>
          <w:tcPr>
            <w:tcW w:w="600" w:type="pct"/>
            <w:vAlign w:val="center"/>
          </w:tcPr>
          <w:p w:rsidR="0007194D" w:rsidRPr="00D81576" w:rsidRDefault="0007194D" w:rsidP="00D81576">
            <w:pPr>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81576">
              <w:rPr>
                <w:rFonts w:ascii="Times New Roman" w:hAnsi="Times New Roman"/>
                <w:sz w:val="20"/>
                <w:szCs w:val="20"/>
              </w:rPr>
              <w:t>Rental Acquisition and Rehabilitation</w:t>
            </w:r>
          </w:p>
        </w:tc>
        <w:tc>
          <w:tcPr>
            <w:tcW w:w="587" w:type="pct"/>
            <w:vAlign w:val="center"/>
          </w:tcPr>
          <w:p w:rsidR="0007194D" w:rsidRPr="00D81576" w:rsidRDefault="0007194D" w:rsidP="00D81576">
            <w:pPr>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81576">
              <w:rPr>
                <w:rFonts w:ascii="Times New Roman" w:hAnsi="Times New Roman"/>
                <w:sz w:val="20"/>
                <w:szCs w:val="20"/>
              </w:rPr>
              <w:t>Horry County</w:t>
            </w:r>
          </w:p>
        </w:tc>
      </w:tr>
      <w:tr w:rsidR="0007194D" w:rsidRPr="00E04687" w:rsidTr="00D81576">
        <w:trPr>
          <w:trHeight w:val="735"/>
        </w:trPr>
        <w:tc>
          <w:tcPr>
            <w:cnfStyle w:val="001000000000" w:firstRow="0" w:lastRow="0" w:firstColumn="1" w:lastColumn="0" w:oddVBand="0" w:evenVBand="0" w:oddHBand="0" w:evenHBand="0" w:firstRowFirstColumn="0" w:firstRowLastColumn="0" w:lastRowFirstColumn="0" w:lastRowLastColumn="0"/>
            <w:tcW w:w="648" w:type="pct"/>
            <w:vAlign w:val="center"/>
          </w:tcPr>
          <w:p w:rsidR="0007194D" w:rsidRPr="00D81576" w:rsidRDefault="0007194D" w:rsidP="00D81576">
            <w:pPr>
              <w:ind w:right="-54"/>
              <w:jc w:val="center"/>
              <w:rPr>
                <w:rFonts w:ascii="Times New Roman" w:hAnsi="Times New Roman"/>
                <w:sz w:val="20"/>
                <w:szCs w:val="20"/>
              </w:rPr>
            </w:pPr>
            <w:r w:rsidRPr="00D81576">
              <w:rPr>
                <w:rFonts w:ascii="Times New Roman" w:hAnsi="Times New Roman"/>
                <w:sz w:val="20"/>
                <w:szCs w:val="20"/>
              </w:rPr>
              <w:t>Habitat for Humanity of Horry County</w:t>
            </w:r>
          </w:p>
        </w:tc>
        <w:tc>
          <w:tcPr>
            <w:tcW w:w="696" w:type="pct"/>
            <w:vAlign w:val="center"/>
          </w:tcPr>
          <w:p w:rsidR="0007194D" w:rsidRPr="00D81576" w:rsidRDefault="0007194D" w:rsidP="00D81576">
            <w:pPr>
              <w:ind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p w:rsidR="0007194D" w:rsidRPr="00D81576" w:rsidRDefault="0007194D" w:rsidP="00D81576">
            <w:pPr>
              <w:ind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81576">
              <w:rPr>
                <w:rFonts w:ascii="Times New Roman" w:hAnsi="Times New Roman"/>
                <w:sz w:val="20"/>
                <w:szCs w:val="20"/>
              </w:rPr>
              <w:t>$55,352.65</w:t>
            </w:r>
          </w:p>
          <w:p w:rsidR="0007194D" w:rsidRPr="00D81576" w:rsidRDefault="0007194D" w:rsidP="00D81576">
            <w:pPr>
              <w:ind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47" w:type="pct"/>
            <w:vAlign w:val="center"/>
          </w:tcPr>
          <w:p w:rsidR="0007194D" w:rsidRPr="00D81576" w:rsidRDefault="0007194D" w:rsidP="00D81576">
            <w:pPr>
              <w:ind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81576">
              <w:rPr>
                <w:rFonts w:ascii="Times New Roman" w:hAnsi="Times New Roman"/>
                <w:sz w:val="20"/>
                <w:szCs w:val="20"/>
              </w:rPr>
              <w:t>2</w:t>
            </w:r>
          </w:p>
        </w:tc>
        <w:tc>
          <w:tcPr>
            <w:tcW w:w="505" w:type="pct"/>
            <w:vAlign w:val="center"/>
          </w:tcPr>
          <w:p w:rsidR="0007194D" w:rsidRPr="00D81576" w:rsidRDefault="0007194D" w:rsidP="00D81576">
            <w:pPr>
              <w:ind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81576">
              <w:rPr>
                <w:rFonts w:ascii="Times New Roman" w:hAnsi="Times New Roman"/>
                <w:sz w:val="20"/>
                <w:szCs w:val="20"/>
              </w:rPr>
              <w:t>2</w:t>
            </w:r>
          </w:p>
        </w:tc>
        <w:tc>
          <w:tcPr>
            <w:tcW w:w="447" w:type="pct"/>
            <w:vAlign w:val="center"/>
          </w:tcPr>
          <w:p w:rsidR="0007194D" w:rsidRPr="00D81576" w:rsidRDefault="0007194D" w:rsidP="00D81576">
            <w:pPr>
              <w:ind w:right="-5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81576">
              <w:rPr>
                <w:rFonts w:ascii="Times New Roman" w:hAnsi="Times New Roman"/>
                <w:sz w:val="20"/>
                <w:szCs w:val="20"/>
              </w:rPr>
              <w:t>0</w:t>
            </w:r>
          </w:p>
        </w:tc>
        <w:tc>
          <w:tcPr>
            <w:tcW w:w="1070" w:type="pct"/>
            <w:vAlign w:val="center"/>
          </w:tcPr>
          <w:p w:rsidR="0007194D" w:rsidRPr="00D81576" w:rsidRDefault="0007194D" w:rsidP="00D81576">
            <w:pPr>
              <w:ind w:right="-5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81576">
              <w:rPr>
                <w:rFonts w:ascii="Times New Roman" w:hAnsi="Times New Roman"/>
                <w:sz w:val="20"/>
                <w:szCs w:val="20"/>
              </w:rPr>
              <w:t>Construction and purchase completed in PY 19. Project is complete.</w:t>
            </w:r>
          </w:p>
        </w:tc>
        <w:tc>
          <w:tcPr>
            <w:tcW w:w="600" w:type="pct"/>
            <w:vAlign w:val="center"/>
          </w:tcPr>
          <w:p w:rsidR="0007194D" w:rsidRPr="00D81576" w:rsidRDefault="0007194D" w:rsidP="00D81576">
            <w:pPr>
              <w:ind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81576">
              <w:rPr>
                <w:rFonts w:ascii="Times New Roman" w:hAnsi="Times New Roman"/>
                <w:sz w:val="20"/>
                <w:szCs w:val="20"/>
              </w:rPr>
              <w:t>Homeowner New Construction</w:t>
            </w:r>
          </w:p>
        </w:tc>
        <w:tc>
          <w:tcPr>
            <w:tcW w:w="587" w:type="pct"/>
            <w:vAlign w:val="center"/>
          </w:tcPr>
          <w:p w:rsidR="0007194D" w:rsidRPr="00D81576" w:rsidRDefault="0007194D" w:rsidP="00D81576">
            <w:pPr>
              <w:ind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81576">
              <w:rPr>
                <w:rFonts w:ascii="Times New Roman" w:hAnsi="Times New Roman"/>
                <w:sz w:val="20"/>
                <w:szCs w:val="20"/>
              </w:rPr>
              <w:t>Horry County</w:t>
            </w:r>
          </w:p>
        </w:tc>
      </w:tr>
      <w:tr w:rsidR="0007194D" w:rsidRPr="00E04687" w:rsidTr="00D81576">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648" w:type="pct"/>
            <w:vAlign w:val="center"/>
          </w:tcPr>
          <w:p w:rsidR="0007194D" w:rsidRPr="00D81576" w:rsidRDefault="0007194D" w:rsidP="00D81576">
            <w:pPr>
              <w:ind w:right="-54"/>
              <w:jc w:val="center"/>
              <w:rPr>
                <w:rFonts w:ascii="Times New Roman" w:hAnsi="Times New Roman"/>
                <w:sz w:val="20"/>
                <w:szCs w:val="20"/>
              </w:rPr>
            </w:pPr>
            <w:r w:rsidRPr="00D81576">
              <w:rPr>
                <w:rFonts w:ascii="Times New Roman" w:hAnsi="Times New Roman"/>
                <w:sz w:val="20"/>
                <w:szCs w:val="20"/>
              </w:rPr>
              <w:t>Home Alliance – Balsam Place Rental Rehabilitation</w:t>
            </w:r>
          </w:p>
        </w:tc>
        <w:tc>
          <w:tcPr>
            <w:tcW w:w="696" w:type="pct"/>
            <w:vAlign w:val="center"/>
          </w:tcPr>
          <w:p w:rsidR="0007194D" w:rsidRPr="00D81576" w:rsidRDefault="0007194D" w:rsidP="00D81576">
            <w:pPr>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94D" w:rsidRPr="00D81576" w:rsidRDefault="0007194D" w:rsidP="00D81576">
            <w:pPr>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81576">
              <w:rPr>
                <w:rFonts w:ascii="Times New Roman" w:hAnsi="Times New Roman"/>
                <w:sz w:val="20"/>
                <w:szCs w:val="20"/>
              </w:rPr>
              <w:t>$55,472.98</w:t>
            </w:r>
          </w:p>
          <w:p w:rsidR="0007194D" w:rsidRPr="00D81576" w:rsidRDefault="0007194D" w:rsidP="00D81576">
            <w:pPr>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47" w:type="pct"/>
            <w:vAlign w:val="center"/>
          </w:tcPr>
          <w:p w:rsidR="0007194D" w:rsidRPr="00D81576" w:rsidRDefault="0007194D" w:rsidP="00D81576">
            <w:pPr>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81576">
              <w:rPr>
                <w:rFonts w:ascii="Times New Roman" w:hAnsi="Times New Roman"/>
                <w:sz w:val="20"/>
                <w:szCs w:val="20"/>
              </w:rPr>
              <w:t>28</w:t>
            </w:r>
          </w:p>
        </w:tc>
        <w:tc>
          <w:tcPr>
            <w:tcW w:w="505" w:type="pct"/>
            <w:vAlign w:val="center"/>
          </w:tcPr>
          <w:p w:rsidR="0007194D" w:rsidRPr="00D81576" w:rsidRDefault="0007194D" w:rsidP="00D81576">
            <w:pPr>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81576">
              <w:rPr>
                <w:rFonts w:ascii="Times New Roman" w:hAnsi="Times New Roman"/>
                <w:sz w:val="20"/>
                <w:szCs w:val="20"/>
              </w:rPr>
              <w:t>28</w:t>
            </w:r>
          </w:p>
        </w:tc>
        <w:tc>
          <w:tcPr>
            <w:tcW w:w="447" w:type="pct"/>
            <w:vAlign w:val="center"/>
          </w:tcPr>
          <w:p w:rsidR="0007194D" w:rsidRPr="00D81576" w:rsidRDefault="0007194D" w:rsidP="00D81576">
            <w:pPr>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81576">
              <w:rPr>
                <w:rFonts w:ascii="Times New Roman" w:hAnsi="Times New Roman"/>
                <w:sz w:val="20"/>
                <w:szCs w:val="20"/>
              </w:rPr>
              <w:t>0</w:t>
            </w:r>
          </w:p>
        </w:tc>
        <w:tc>
          <w:tcPr>
            <w:tcW w:w="1070" w:type="pct"/>
            <w:vAlign w:val="center"/>
          </w:tcPr>
          <w:p w:rsidR="0007194D" w:rsidRPr="00D81576" w:rsidRDefault="0007194D" w:rsidP="00D81576">
            <w:pPr>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81576">
              <w:rPr>
                <w:rFonts w:ascii="Times New Roman" w:hAnsi="Times New Roman"/>
                <w:sz w:val="20"/>
                <w:szCs w:val="20"/>
              </w:rPr>
              <w:t>Rehabilitation and lease up completed in PY 19.</w:t>
            </w:r>
          </w:p>
        </w:tc>
        <w:tc>
          <w:tcPr>
            <w:tcW w:w="600" w:type="pct"/>
            <w:vAlign w:val="center"/>
          </w:tcPr>
          <w:p w:rsidR="0007194D" w:rsidRPr="00D81576" w:rsidRDefault="0007194D" w:rsidP="00D81576">
            <w:pPr>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81576">
              <w:rPr>
                <w:rFonts w:ascii="Times New Roman" w:hAnsi="Times New Roman"/>
                <w:sz w:val="20"/>
                <w:szCs w:val="20"/>
              </w:rPr>
              <w:t>Rental Rehabilitation</w:t>
            </w:r>
          </w:p>
        </w:tc>
        <w:tc>
          <w:tcPr>
            <w:tcW w:w="587" w:type="pct"/>
            <w:vAlign w:val="center"/>
          </w:tcPr>
          <w:p w:rsidR="0007194D" w:rsidRPr="00D81576" w:rsidRDefault="0007194D" w:rsidP="00D81576">
            <w:pPr>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81576">
              <w:rPr>
                <w:rFonts w:ascii="Times New Roman" w:hAnsi="Times New Roman"/>
                <w:sz w:val="20"/>
                <w:szCs w:val="20"/>
              </w:rPr>
              <w:t>Horry County</w:t>
            </w:r>
          </w:p>
        </w:tc>
      </w:tr>
      <w:tr w:rsidR="0007194D" w:rsidRPr="00E04687" w:rsidTr="00D81576">
        <w:trPr>
          <w:trHeight w:val="518"/>
        </w:trPr>
        <w:tc>
          <w:tcPr>
            <w:cnfStyle w:val="001000000000" w:firstRow="0" w:lastRow="0" w:firstColumn="1" w:lastColumn="0" w:oddVBand="0" w:evenVBand="0" w:oddHBand="0" w:evenHBand="0" w:firstRowFirstColumn="0" w:firstRowLastColumn="0" w:lastRowFirstColumn="0" w:lastRowLastColumn="0"/>
            <w:tcW w:w="648" w:type="pct"/>
            <w:vAlign w:val="center"/>
          </w:tcPr>
          <w:p w:rsidR="0007194D" w:rsidRPr="00D81576" w:rsidRDefault="0007194D" w:rsidP="00D81576">
            <w:pPr>
              <w:ind w:right="-54"/>
              <w:jc w:val="center"/>
              <w:rPr>
                <w:rFonts w:ascii="Times New Roman" w:hAnsi="Times New Roman"/>
                <w:sz w:val="20"/>
                <w:szCs w:val="20"/>
              </w:rPr>
            </w:pPr>
          </w:p>
          <w:p w:rsidR="0007194D" w:rsidRPr="00D81576" w:rsidRDefault="0007194D" w:rsidP="00D81576">
            <w:pPr>
              <w:ind w:right="-54"/>
              <w:jc w:val="center"/>
              <w:rPr>
                <w:rFonts w:ascii="Times New Roman" w:hAnsi="Times New Roman"/>
                <w:sz w:val="20"/>
                <w:szCs w:val="20"/>
              </w:rPr>
            </w:pPr>
            <w:r w:rsidRPr="00D81576">
              <w:rPr>
                <w:rFonts w:ascii="Times New Roman" w:hAnsi="Times New Roman"/>
                <w:sz w:val="20"/>
                <w:szCs w:val="20"/>
              </w:rPr>
              <w:t>Santee Lynches Housing Rental Rehabilitation – Horry Co.</w:t>
            </w:r>
          </w:p>
        </w:tc>
        <w:tc>
          <w:tcPr>
            <w:tcW w:w="696" w:type="pct"/>
            <w:vAlign w:val="center"/>
          </w:tcPr>
          <w:p w:rsidR="0007194D" w:rsidRPr="00D81576" w:rsidRDefault="0007194D" w:rsidP="00D81576">
            <w:pPr>
              <w:ind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p w:rsidR="0007194D" w:rsidRPr="00D81576" w:rsidRDefault="0007194D" w:rsidP="00D81576">
            <w:pPr>
              <w:ind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81576">
              <w:rPr>
                <w:rFonts w:ascii="Times New Roman" w:hAnsi="Times New Roman"/>
                <w:sz w:val="20"/>
                <w:szCs w:val="20"/>
              </w:rPr>
              <w:t>$16,705.98</w:t>
            </w:r>
          </w:p>
          <w:p w:rsidR="0007194D" w:rsidRPr="00D81576" w:rsidRDefault="0007194D" w:rsidP="00D81576">
            <w:pPr>
              <w:ind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47" w:type="pct"/>
            <w:vAlign w:val="center"/>
          </w:tcPr>
          <w:p w:rsidR="0007194D" w:rsidRPr="00D81576" w:rsidRDefault="0007194D" w:rsidP="00D81576">
            <w:pPr>
              <w:ind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81576">
              <w:rPr>
                <w:rFonts w:ascii="Times New Roman" w:hAnsi="Times New Roman"/>
                <w:sz w:val="20"/>
                <w:szCs w:val="20"/>
              </w:rPr>
              <w:t>2</w:t>
            </w:r>
          </w:p>
        </w:tc>
        <w:tc>
          <w:tcPr>
            <w:tcW w:w="505" w:type="pct"/>
            <w:vAlign w:val="center"/>
          </w:tcPr>
          <w:p w:rsidR="0007194D" w:rsidRPr="00D81576" w:rsidRDefault="0007194D" w:rsidP="00D81576">
            <w:pPr>
              <w:ind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81576">
              <w:rPr>
                <w:rFonts w:ascii="Times New Roman" w:hAnsi="Times New Roman"/>
                <w:sz w:val="20"/>
                <w:szCs w:val="20"/>
              </w:rPr>
              <w:t>2</w:t>
            </w:r>
          </w:p>
        </w:tc>
        <w:tc>
          <w:tcPr>
            <w:tcW w:w="447" w:type="pct"/>
            <w:vAlign w:val="center"/>
          </w:tcPr>
          <w:p w:rsidR="0007194D" w:rsidRPr="00D81576" w:rsidRDefault="0007194D" w:rsidP="00D81576">
            <w:pPr>
              <w:ind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81576">
              <w:rPr>
                <w:rFonts w:ascii="Times New Roman" w:hAnsi="Times New Roman"/>
                <w:sz w:val="20"/>
                <w:szCs w:val="20"/>
              </w:rPr>
              <w:t>0</w:t>
            </w:r>
          </w:p>
        </w:tc>
        <w:tc>
          <w:tcPr>
            <w:tcW w:w="1070" w:type="pct"/>
            <w:vAlign w:val="center"/>
          </w:tcPr>
          <w:p w:rsidR="0007194D" w:rsidRPr="00D81576" w:rsidRDefault="0007194D" w:rsidP="00D81576">
            <w:pPr>
              <w:ind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81576">
              <w:rPr>
                <w:rFonts w:ascii="Times New Roman" w:hAnsi="Times New Roman"/>
                <w:sz w:val="20"/>
                <w:szCs w:val="20"/>
              </w:rPr>
              <w:t>Acquisition, construction and lease up completed in PY 19.</w:t>
            </w:r>
          </w:p>
        </w:tc>
        <w:tc>
          <w:tcPr>
            <w:tcW w:w="600" w:type="pct"/>
            <w:vAlign w:val="center"/>
          </w:tcPr>
          <w:p w:rsidR="0007194D" w:rsidRPr="00D81576" w:rsidRDefault="0007194D" w:rsidP="00D81576">
            <w:pPr>
              <w:ind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81576">
              <w:rPr>
                <w:rFonts w:ascii="Times New Roman" w:hAnsi="Times New Roman"/>
                <w:sz w:val="20"/>
                <w:szCs w:val="20"/>
              </w:rPr>
              <w:t>Rental Acquisition and Rehabilitation</w:t>
            </w:r>
          </w:p>
        </w:tc>
        <w:tc>
          <w:tcPr>
            <w:tcW w:w="587" w:type="pct"/>
            <w:vAlign w:val="center"/>
          </w:tcPr>
          <w:p w:rsidR="0007194D" w:rsidRPr="00D81576" w:rsidRDefault="0007194D" w:rsidP="00D81576">
            <w:pPr>
              <w:ind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81576">
              <w:rPr>
                <w:rFonts w:ascii="Times New Roman" w:hAnsi="Times New Roman"/>
                <w:sz w:val="20"/>
                <w:szCs w:val="20"/>
              </w:rPr>
              <w:t>Horry County</w:t>
            </w:r>
          </w:p>
        </w:tc>
      </w:tr>
      <w:tr w:rsidR="0007194D" w:rsidRPr="00E04687" w:rsidTr="00D81576">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648" w:type="pct"/>
            <w:vAlign w:val="center"/>
          </w:tcPr>
          <w:p w:rsidR="0007194D" w:rsidRPr="00D81576" w:rsidRDefault="0007194D" w:rsidP="00D81576">
            <w:pPr>
              <w:ind w:right="-54"/>
              <w:jc w:val="center"/>
              <w:rPr>
                <w:rFonts w:ascii="Times New Roman" w:hAnsi="Times New Roman"/>
                <w:sz w:val="20"/>
                <w:szCs w:val="20"/>
              </w:rPr>
            </w:pPr>
            <w:r w:rsidRPr="00D81576">
              <w:rPr>
                <w:rFonts w:ascii="Times New Roman" w:hAnsi="Times New Roman"/>
                <w:sz w:val="20"/>
                <w:szCs w:val="20"/>
              </w:rPr>
              <w:t>Santee Lynches Housing Rental Rehabilitation- Williamsburg</w:t>
            </w:r>
          </w:p>
        </w:tc>
        <w:tc>
          <w:tcPr>
            <w:tcW w:w="696" w:type="pct"/>
            <w:vAlign w:val="center"/>
          </w:tcPr>
          <w:p w:rsidR="0007194D" w:rsidRPr="00D81576" w:rsidRDefault="0007194D" w:rsidP="00D81576">
            <w:pPr>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81576">
              <w:rPr>
                <w:rFonts w:ascii="Times New Roman" w:hAnsi="Times New Roman"/>
                <w:sz w:val="20"/>
                <w:szCs w:val="20"/>
              </w:rPr>
              <w:t>$111,539.00</w:t>
            </w:r>
          </w:p>
        </w:tc>
        <w:tc>
          <w:tcPr>
            <w:tcW w:w="447" w:type="pct"/>
            <w:vAlign w:val="center"/>
          </w:tcPr>
          <w:p w:rsidR="0007194D" w:rsidRPr="00D81576" w:rsidRDefault="0007194D" w:rsidP="00D81576">
            <w:pPr>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81576">
              <w:rPr>
                <w:rFonts w:ascii="Times New Roman" w:hAnsi="Times New Roman"/>
                <w:sz w:val="20"/>
                <w:szCs w:val="20"/>
              </w:rPr>
              <w:t>2</w:t>
            </w:r>
          </w:p>
        </w:tc>
        <w:tc>
          <w:tcPr>
            <w:tcW w:w="505" w:type="pct"/>
            <w:vAlign w:val="center"/>
          </w:tcPr>
          <w:p w:rsidR="0007194D" w:rsidRPr="00D81576" w:rsidRDefault="0007194D" w:rsidP="00D81576">
            <w:pPr>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81576">
              <w:rPr>
                <w:rFonts w:ascii="Times New Roman" w:hAnsi="Times New Roman"/>
                <w:sz w:val="20"/>
                <w:szCs w:val="20"/>
              </w:rPr>
              <w:t>0</w:t>
            </w:r>
          </w:p>
        </w:tc>
        <w:tc>
          <w:tcPr>
            <w:tcW w:w="447" w:type="pct"/>
            <w:vAlign w:val="center"/>
          </w:tcPr>
          <w:p w:rsidR="0007194D" w:rsidRPr="00D81576" w:rsidRDefault="0007194D" w:rsidP="00D81576">
            <w:pPr>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81576">
              <w:rPr>
                <w:rFonts w:ascii="Times New Roman" w:hAnsi="Times New Roman"/>
                <w:sz w:val="20"/>
                <w:szCs w:val="20"/>
              </w:rPr>
              <w:t>1</w:t>
            </w:r>
          </w:p>
        </w:tc>
        <w:tc>
          <w:tcPr>
            <w:tcW w:w="1070" w:type="pct"/>
            <w:vAlign w:val="center"/>
          </w:tcPr>
          <w:p w:rsidR="0007194D" w:rsidRPr="00D81576" w:rsidRDefault="0007194D" w:rsidP="00D81576">
            <w:pPr>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81576">
              <w:rPr>
                <w:rFonts w:ascii="Times New Roman" w:hAnsi="Times New Roman"/>
                <w:sz w:val="20"/>
                <w:szCs w:val="20"/>
              </w:rPr>
              <w:t>Acquisition, construction and lease up of 2 units is now complete (PY 20).  1 unit is in the acquisition process.</w:t>
            </w:r>
          </w:p>
        </w:tc>
        <w:tc>
          <w:tcPr>
            <w:tcW w:w="600" w:type="pct"/>
            <w:vAlign w:val="center"/>
          </w:tcPr>
          <w:p w:rsidR="0007194D" w:rsidRPr="00D81576" w:rsidRDefault="0007194D" w:rsidP="00D81576">
            <w:pPr>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81576">
              <w:rPr>
                <w:rFonts w:ascii="Times New Roman" w:hAnsi="Times New Roman"/>
                <w:sz w:val="20"/>
                <w:szCs w:val="20"/>
              </w:rPr>
              <w:t>Rental Acquisition and Rehabilitation</w:t>
            </w:r>
          </w:p>
        </w:tc>
        <w:tc>
          <w:tcPr>
            <w:tcW w:w="587" w:type="pct"/>
            <w:vAlign w:val="center"/>
          </w:tcPr>
          <w:p w:rsidR="0007194D" w:rsidRPr="00D81576" w:rsidRDefault="0007194D" w:rsidP="00D81576">
            <w:pPr>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81576">
              <w:rPr>
                <w:rFonts w:ascii="Times New Roman" w:hAnsi="Times New Roman"/>
                <w:sz w:val="20"/>
                <w:szCs w:val="20"/>
              </w:rPr>
              <w:t>Williamsburg County</w:t>
            </w:r>
          </w:p>
        </w:tc>
      </w:tr>
      <w:tr w:rsidR="0007194D" w:rsidRPr="00E04687" w:rsidTr="00D81576">
        <w:trPr>
          <w:trHeight w:val="518"/>
        </w:trPr>
        <w:tc>
          <w:tcPr>
            <w:cnfStyle w:val="001000000000" w:firstRow="0" w:lastRow="0" w:firstColumn="1" w:lastColumn="0" w:oddVBand="0" w:evenVBand="0" w:oddHBand="0" w:evenHBand="0" w:firstRowFirstColumn="0" w:firstRowLastColumn="0" w:lastRowFirstColumn="0" w:lastRowLastColumn="0"/>
            <w:tcW w:w="648" w:type="pct"/>
            <w:vAlign w:val="center"/>
          </w:tcPr>
          <w:p w:rsidR="0007194D" w:rsidRPr="00D81576" w:rsidRDefault="0007194D" w:rsidP="00D81576">
            <w:pPr>
              <w:ind w:right="-54"/>
              <w:jc w:val="center"/>
              <w:rPr>
                <w:rFonts w:ascii="Times New Roman" w:hAnsi="Times New Roman"/>
                <w:sz w:val="20"/>
                <w:szCs w:val="20"/>
              </w:rPr>
            </w:pPr>
            <w:r w:rsidRPr="00D81576">
              <w:rPr>
                <w:rFonts w:ascii="Times New Roman" w:hAnsi="Times New Roman"/>
                <w:sz w:val="20"/>
                <w:szCs w:val="20"/>
              </w:rPr>
              <w:t>ECHO-Tenant Based Rental Assistance</w:t>
            </w:r>
          </w:p>
        </w:tc>
        <w:tc>
          <w:tcPr>
            <w:tcW w:w="696" w:type="pct"/>
            <w:vAlign w:val="center"/>
          </w:tcPr>
          <w:p w:rsidR="0007194D" w:rsidRPr="00D81576" w:rsidRDefault="0007194D" w:rsidP="00D81576">
            <w:pPr>
              <w:ind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81576">
              <w:rPr>
                <w:rFonts w:ascii="Times New Roman" w:hAnsi="Times New Roman"/>
                <w:sz w:val="20"/>
                <w:szCs w:val="20"/>
              </w:rPr>
              <w:t>$22,534.09</w:t>
            </w:r>
          </w:p>
        </w:tc>
        <w:tc>
          <w:tcPr>
            <w:tcW w:w="447" w:type="pct"/>
            <w:vAlign w:val="center"/>
          </w:tcPr>
          <w:p w:rsidR="0007194D" w:rsidRPr="00D81576" w:rsidRDefault="0007194D" w:rsidP="00D81576">
            <w:pPr>
              <w:ind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81576">
              <w:rPr>
                <w:rFonts w:ascii="Times New Roman" w:hAnsi="Times New Roman"/>
                <w:sz w:val="20"/>
                <w:szCs w:val="20"/>
              </w:rPr>
              <w:t>9</w:t>
            </w:r>
          </w:p>
        </w:tc>
        <w:tc>
          <w:tcPr>
            <w:tcW w:w="505" w:type="pct"/>
            <w:vAlign w:val="center"/>
          </w:tcPr>
          <w:p w:rsidR="0007194D" w:rsidRPr="00D81576" w:rsidRDefault="0007194D" w:rsidP="00D81576">
            <w:pPr>
              <w:ind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81576">
              <w:rPr>
                <w:rFonts w:ascii="Times New Roman" w:hAnsi="Times New Roman"/>
                <w:sz w:val="20"/>
                <w:szCs w:val="20"/>
              </w:rPr>
              <w:t>0</w:t>
            </w:r>
          </w:p>
        </w:tc>
        <w:tc>
          <w:tcPr>
            <w:tcW w:w="447" w:type="pct"/>
            <w:vAlign w:val="center"/>
          </w:tcPr>
          <w:p w:rsidR="0007194D" w:rsidRPr="00D81576" w:rsidRDefault="0007194D" w:rsidP="00D81576">
            <w:pPr>
              <w:ind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81576">
              <w:rPr>
                <w:rFonts w:ascii="Times New Roman" w:hAnsi="Times New Roman"/>
                <w:sz w:val="20"/>
                <w:szCs w:val="20"/>
              </w:rPr>
              <w:t>0</w:t>
            </w:r>
          </w:p>
        </w:tc>
        <w:tc>
          <w:tcPr>
            <w:tcW w:w="1070" w:type="pct"/>
            <w:vAlign w:val="center"/>
          </w:tcPr>
          <w:p w:rsidR="0007194D" w:rsidRPr="00D81576" w:rsidRDefault="0007194D" w:rsidP="00D81576">
            <w:pPr>
              <w:ind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81576">
              <w:rPr>
                <w:rFonts w:ascii="Times New Roman" w:hAnsi="Times New Roman"/>
                <w:sz w:val="20"/>
                <w:szCs w:val="20"/>
              </w:rPr>
              <w:t>9 total families assisted. Grant is closed out.</w:t>
            </w:r>
          </w:p>
        </w:tc>
        <w:tc>
          <w:tcPr>
            <w:tcW w:w="600" w:type="pct"/>
            <w:vAlign w:val="center"/>
          </w:tcPr>
          <w:p w:rsidR="0007194D" w:rsidRPr="00D81576" w:rsidRDefault="0007194D" w:rsidP="00D81576">
            <w:pPr>
              <w:ind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81576">
              <w:rPr>
                <w:rFonts w:ascii="Times New Roman" w:hAnsi="Times New Roman"/>
                <w:sz w:val="20"/>
                <w:szCs w:val="20"/>
              </w:rPr>
              <w:t>Tenant Based Rental Assistance</w:t>
            </w:r>
          </w:p>
        </w:tc>
        <w:tc>
          <w:tcPr>
            <w:tcW w:w="587" w:type="pct"/>
            <w:vAlign w:val="center"/>
          </w:tcPr>
          <w:p w:rsidR="0007194D" w:rsidRPr="00D81576" w:rsidRDefault="0007194D" w:rsidP="00D81576">
            <w:pPr>
              <w:ind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81576">
              <w:rPr>
                <w:rFonts w:ascii="Times New Roman" w:hAnsi="Times New Roman"/>
                <w:sz w:val="20"/>
                <w:szCs w:val="20"/>
              </w:rPr>
              <w:t>Horry, Georgetown</w:t>
            </w:r>
          </w:p>
        </w:tc>
      </w:tr>
      <w:tr w:rsidR="0007194D" w:rsidRPr="00E04687" w:rsidTr="00D81576">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648" w:type="pct"/>
            <w:vAlign w:val="center"/>
          </w:tcPr>
          <w:p w:rsidR="0007194D" w:rsidRPr="00D81576" w:rsidRDefault="0007194D" w:rsidP="00D81576">
            <w:pPr>
              <w:ind w:right="-54"/>
              <w:jc w:val="center"/>
              <w:rPr>
                <w:rFonts w:ascii="Times New Roman" w:hAnsi="Times New Roman"/>
                <w:sz w:val="20"/>
                <w:szCs w:val="20"/>
              </w:rPr>
            </w:pPr>
            <w:r w:rsidRPr="00D81576">
              <w:rPr>
                <w:rFonts w:ascii="Times New Roman" w:hAnsi="Times New Roman"/>
                <w:sz w:val="20"/>
                <w:szCs w:val="20"/>
              </w:rPr>
              <w:t>Tri-County CHDO Operating</w:t>
            </w:r>
          </w:p>
        </w:tc>
        <w:tc>
          <w:tcPr>
            <w:tcW w:w="696" w:type="pct"/>
            <w:vAlign w:val="center"/>
          </w:tcPr>
          <w:p w:rsidR="0007194D" w:rsidRPr="00D81576" w:rsidRDefault="0007194D" w:rsidP="00D81576">
            <w:pPr>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81576">
              <w:rPr>
                <w:rFonts w:ascii="Times New Roman" w:hAnsi="Times New Roman"/>
                <w:sz w:val="20"/>
                <w:szCs w:val="20"/>
              </w:rPr>
              <w:t>$2,447.92</w:t>
            </w:r>
          </w:p>
        </w:tc>
        <w:tc>
          <w:tcPr>
            <w:tcW w:w="447" w:type="pct"/>
            <w:vAlign w:val="center"/>
          </w:tcPr>
          <w:p w:rsidR="0007194D" w:rsidRPr="00D81576" w:rsidRDefault="0007194D" w:rsidP="00D81576">
            <w:pPr>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81576">
              <w:rPr>
                <w:rFonts w:ascii="Times New Roman" w:hAnsi="Times New Roman"/>
                <w:sz w:val="20"/>
                <w:szCs w:val="20"/>
              </w:rPr>
              <w:t>N/A</w:t>
            </w:r>
          </w:p>
        </w:tc>
        <w:tc>
          <w:tcPr>
            <w:tcW w:w="505" w:type="pct"/>
            <w:vAlign w:val="center"/>
          </w:tcPr>
          <w:p w:rsidR="0007194D" w:rsidRPr="00D81576" w:rsidRDefault="0007194D" w:rsidP="00D81576">
            <w:pPr>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81576">
              <w:rPr>
                <w:rFonts w:ascii="Times New Roman" w:hAnsi="Times New Roman"/>
                <w:sz w:val="20"/>
                <w:szCs w:val="20"/>
              </w:rPr>
              <w:t>N/A</w:t>
            </w:r>
          </w:p>
        </w:tc>
        <w:tc>
          <w:tcPr>
            <w:tcW w:w="447" w:type="pct"/>
            <w:vAlign w:val="center"/>
          </w:tcPr>
          <w:p w:rsidR="0007194D" w:rsidRPr="00D81576" w:rsidRDefault="0007194D" w:rsidP="00D81576">
            <w:pPr>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07194D" w:rsidRPr="00D81576" w:rsidRDefault="0007194D" w:rsidP="00D81576">
            <w:pPr>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81576">
              <w:rPr>
                <w:rFonts w:ascii="Times New Roman" w:hAnsi="Times New Roman"/>
                <w:sz w:val="20"/>
                <w:szCs w:val="20"/>
              </w:rPr>
              <w:t>N/A</w:t>
            </w:r>
          </w:p>
          <w:p w:rsidR="0007194D" w:rsidRPr="00D81576" w:rsidRDefault="0007194D" w:rsidP="00D81576">
            <w:pPr>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070" w:type="pct"/>
            <w:vAlign w:val="center"/>
          </w:tcPr>
          <w:p w:rsidR="0007194D" w:rsidRPr="00D81576" w:rsidRDefault="0007194D" w:rsidP="00D81576">
            <w:pPr>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81576">
              <w:rPr>
                <w:rFonts w:ascii="Times New Roman" w:hAnsi="Times New Roman"/>
                <w:sz w:val="20"/>
                <w:szCs w:val="20"/>
              </w:rPr>
              <w:t>Grant is closed out.</w:t>
            </w:r>
          </w:p>
        </w:tc>
        <w:tc>
          <w:tcPr>
            <w:tcW w:w="600" w:type="pct"/>
            <w:vAlign w:val="center"/>
          </w:tcPr>
          <w:p w:rsidR="0007194D" w:rsidRPr="00D81576" w:rsidRDefault="0007194D" w:rsidP="00D81576">
            <w:pPr>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81576">
              <w:rPr>
                <w:rFonts w:ascii="Times New Roman" w:hAnsi="Times New Roman"/>
                <w:sz w:val="20"/>
                <w:szCs w:val="20"/>
              </w:rPr>
              <w:t>CHDO Operating</w:t>
            </w:r>
          </w:p>
        </w:tc>
        <w:tc>
          <w:tcPr>
            <w:tcW w:w="587" w:type="pct"/>
            <w:vAlign w:val="center"/>
          </w:tcPr>
          <w:p w:rsidR="0007194D" w:rsidRPr="00D81576" w:rsidRDefault="0007194D" w:rsidP="00D81576">
            <w:pPr>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81576">
              <w:rPr>
                <w:rFonts w:ascii="Times New Roman" w:hAnsi="Times New Roman"/>
                <w:sz w:val="20"/>
                <w:szCs w:val="20"/>
              </w:rPr>
              <w:t>N/A</w:t>
            </w:r>
          </w:p>
        </w:tc>
      </w:tr>
      <w:tr w:rsidR="0007194D" w:rsidRPr="00E04687" w:rsidTr="00D81576">
        <w:trPr>
          <w:trHeight w:val="536"/>
        </w:trPr>
        <w:tc>
          <w:tcPr>
            <w:cnfStyle w:val="001000000000" w:firstRow="0" w:lastRow="0" w:firstColumn="1" w:lastColumn="0" w:oddVBand="0" w:evenVBand="0" w:oddHBand="0" w:evenHBand="0" w:firstRowFirstColumn="0" w:firstRowLastColumn="0" w:lastRowFirstColumn="0" w:lastRowLastColumn="0"/>
            <w:tcW w:w="648" w:type="pct"/>
            <w:vAlign w:val="center"/>
          </w:tcPr>
          <w:p w:rsidR="0007194D" w:rsidRPr="00D81576" w:rsidRDefault="0007194D" w:rsidP="00D81576">
            <w:pPr>
              <w:ind w:right="-54"/>
              <w:jc w:val="center"/>
              <w:rPr>
                <w:rFonts w:ascii="Times New Roman" w:hAnsi="Times New Roman"/>
                <w:sz w:val="20"/>
                <w:szCs w:val="20"/>
              </w:rPr>
            </w:pPr>
            <w:r w:rsidRPr="00D81576">
              <w:rPr>
                <w:rFonts w:ascii="Times New Roman" w:hAnsi="Times New Roman"/>
                <w:sz w:val="20"/>
                <w:szCs w:val="20"/>
              </w:rPr>
              <w:t>Administration</w:t>
            </w:r>
          </w:p>
        </w:tc>
        <w:tc>
          <w:tcPr>
            <w:tcW w:w="696" w:type="pct"/>
            <w:vAlign w:val="center"/>
          </w:tcPr>
          <w:p w:rsidR="0007194D" w:rsidRPr="00D81576" w:rsidRDefault="0007194D" w:rsidP="00D81576">
            <w:pPr>
              <w:ind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p w:rsidR="0007194D" w:rsidRPr="00D81576" w:rsidRDefault="0007194D" w:rsidP="00D81576">
            <w:pPr>
              <w:ind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81576">
              <w:rPr>
                <w:rFonts w:ascii="Times New Roman" w:hAnsi="Times New Roman"/>
                <w:sz w:val="20"/>
                <w:szCs w:val="20"/>
              </w:rPr>
              <w:t>$8,652.70</w:t>
            </w:r>
          </w:p>
          <w:p w:rsidR="0007194D" w:rsidRPr="00D81576" w:rsidRDefault="0007194D" w:rsidP="00D81576">
            <w:pPr>
              <w:ind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47" w:type="pct"/>
            <w:vAlign w:val="center"/>
          </w:tcPr>
          <w:p w:rsidR="0007194D" w:rsidRPr="00D81576" w:rsidRDefault="0007194D" w:rsidP="00D81576">
            <w:pPr>
              <w:ind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81576">
              <w:rPr>
                <w:rFonts w:ascii="Times New Roman" w:hAnsi="Times New Roman"/>
                <w:sz w:val="20"/>
                <w:szCs w:val="20"/>
              </w:rPr>
              <w:t>N/A</w:t>
            </w:r>
          </w:p>
        </w:tc>
        <w:tc>
          <w:tcPr>
            <w:tcW w:w="505" w:type="pct"/>
            <w:vAlign w:val="center"/>
          </w:tcPr>
          <w:p w:rsidR="0007194D" w:rsidRPr="00D81576" w:rsidRDefault="0007194D" w:rsidP="00D81576">
            <w:pPr>
              <w:ind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81576">
              <w:rPr>
                <w:rFonts w:ascii="Times New Roman" w:hAnsi="Times New Roman"/>
                <w:sz w:val="20"/>
                <w:szCs w:val="20"/>
              </w:rPr>
              <w:t>N/A</w:t>
            </w:r>
          </w:p>
        </w:tc>
        <w:tc>
          <w:tcPr>
            <w:tcW w:w="447" w:type="pct"/>
            <w:vAlign w:val="center"/>
          </w:tcPr>
          <w:p w:rsidR="00E634BE" w:rsidRPr="00D81576" w:rsidRDefault="00E634BE" w:rsidP="00D81576">
            <w:pPr>
              <w:ind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p w:rsidR="0007194D" w:rsidRPr="00D81576" w:rsidRDefault="0007194D" w:rsidP="00D81576">
            <w:pPr>
              <w:ind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81576">
              <w:rPr>
                <w:rFonts w:ascii="Times New Roman" w:hAnsi="Times New Roman"/>
                <w:sz w:val="20"/>
                <w:szCs w:val="20"/>
              </w:rPr>
              <w:t>N/A</w:t>
            </w:r>
          </w:p>
        </w:tc>
        <w:tc>
          <w:tcPr>
            <w:tcW w:w="1070" w:type="pct"/>
            <w:vAlign w:val="center"/>
          </w:tcPr>
          <w:p w:rsidR="0007194D" w:rsidRPr="00D81576" w:rsidRDefault="0007194D" w:rsidP="00D81576">
            <w:pPr>
              <w:ind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81576">
              <w:rPr>
                <w:rFonts w:ascii="Times New Roman" w:hAnsi="Times New Roman"/>
                <w:sz w:val="20"/>
                <w:szCs w:val="20"/>
              </w:rPr>
              <w:t>Ongoing Program Administration Expenditures.</w:t>
            </w:r>
          </w:p>
        </w:tc>
        <w:tc>
          <w:tcPr>
            <w:tcW w:w="600" w:type="pct"/>
            <w:vAlign w:val="center"/>
          </w:tcPr>
          <w:p w:rsidR="0007194D" w:rsidRPr="00D81576" w:rsidRDefault="0007194D" w:rsidP="00D81576">
            <w:pPr>
              <w:ind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81576">
              <w:rPr>
                <w:rFonts w:ascii="Times New Roman" w:hAnsi="Times New Roman"/>
                <w:sz w:val="20"/>
                <w:szCs w:val="20"/>
              </w:rPr>
              <w:t>Program Administration</w:t>
            </w:r>
          </w:p>
        </w:tc>
        <w:tc>
          <w:tcPr>
            <w:tcW w:w="587" w:type="pct"/>
            <w:vAlign w:val="center"/>
          </w:tcPr>
          <w:p w:rsidR="0007194D" w:rsidRPr="00D81576" w:rsidRDefault="0007194D" w:rsidP="00D81576">
            <w:pPr>
              <w:ind w:right="-5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81576">
              <w:rPr>
                <w:rFonts w:ascii="Times New Roman" w:hAnsi="Times New Roman"/>
                <w:sz w:val="20"/>
                <w:szCs w:val="20"/>
              </w:rPr>
              <w:t>N/A</w:t>
            </w:r>
          </w:p>
        </w:tc>
      </w:tr>
      <w:tr w:rsidR="0007194D" w:rsidRPr="00E04687" w:rsidTr="00D81576">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648" w:type="pct"/>
            <w:vAlign w:val="center"/>
          </w:tcPr>
          <w:p w:rsidR="0007194D" w:rsidRPr="00D81576" w:rsidRDefault="00D81576" w:rsidP="00D81576">
            <w:pPr>
              <w:ind w:right="-54"/>
              <w:jc w:val="center"/>
              <w:rPr>
                <w:rFonts w:ascii="Times New Roman" w:hAnsi="Times New Roman"/>
                <w:sz w:val="20"/>
                <w:szCs w:val="20"/>
              </w:rPr>
            </w:pPr>
            <w:r w:rsidRPr="00D81576">
              <w:rPr>
                <w:rFonts w:ascii="Times New Roman" w:hAnsi="Times New Roman"/>
                <w:sz w:val="20"/>
                <w:szCs w:val="20"/>
              </w:rPr>
              <w:t>TOTAL</w:t>
            </w:r>
          </w:p>
        </w:tc>
        <w:tc>
          <w:tcPr>
            <w:tcW w:w="696" w:type="pct"/>
            <w:vAlign w:val="center"/>
          </w:tcPr>
          <w:p w:rsidR="0007194D" w:rsidRPr="00D81576" w:rsidRDefault="0007194D" w:rsidP="00D81576">
            <w:pPr>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p>
          <w:p w:rsidR="0007194D" w:rsidRPr="00D81576" w:rsidRDefault="0007194D" w:rsidP="00D81576">
            <w:pPr>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p>
          <w:p w:rsidR="0007194D" w:rsidRPr="00D81576" w:rsidRDefault="0007194D" w:rsidP="00D81576">
            <w:pPr>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D81576">
              <w:rPr>
                <w:rFonts w:ascii="Times New Roman" w:hAnsi="Times New Roman"/>
                <w:b/>
                <w:sz w:val="20"/>
                <w:szCs w:val="20"/>
              </w:rPr>
              <w:t>$431,790.96</w:t>
            </w:r>
          </w:p>
          <w:p w:rsidR="0007194D" w:rsidRPr="00D81576" w:rsidRDefault="0007194D" w:rsidP="00D81576">
            <w:pPr>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p>
          <w:p w:rsidR="0007194D" w:rsidRPr="00D81576" w:rsidRDefault="0007194D" w:rsidP="00D81576">
            <w:pPr>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p>
        </w:tc>
        <w:tc>
          <w:tcPr>
            <w:tcW w:w="447" w:type="pct"/>
            <w:vAlign w:val="center"/>
          </w:tcPr>
          <w:p w:rsidR="0007194D" w:rsidRPr="00D81576" w:rsidRDefault="0007194D" w:rsidP="00D81576">
            <w:pPr>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D81576">
              <w:rPr>
                <w:rFonts w:ascii="Times New Roman" w:hAnsi="Times New Roman"/>
                <w:b/>
                <w:sz w:val="20"/>
                <w:szCs w:val="20"/>
              </w:rPr>
              <w:t>48</w:t>
            </w:r>
          </w:p>
        </w:tc>
        <w:tc>
          <w:tcPr>
            <w:tcW w:w="505" w:type="pct"/>
            <w:vAlign w:val="center"/>
          </w:tcPr>
          <w:p w:rsidR="0007194D" w:rsidRPr="00D81576" w:rsidRDefault="0007194D" w:rsidP="00D81576">
            <w:pPr>
              <w:ind w:right="-5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D81576">
              <w:rPr>
                <w:rFonts w:ascii="Times New Roman" w:hAnsi="Times New Roman"/>
                <w:b/>
                <w:sz w:val="20"/>
                <w:szCs w:val="20"/>
              </w:rPr>
              <w:t>36</w:t>
            </w:r>
          </w:p>
        </w:tc>
        <w:tc>
          <w:tcPr>
            <w:tcW w:w="447" w:type="pct"/>
            <w:vAlign w:val="center"/>
          </w:tcPr>
          <w:p w:rsidR="0007194D" w:rsidRPr="00D81576" w:rsidRDefault="0007194D" w:rsidP="00D81576">
            <w:pPr>
              <w:ind w:right="-5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D81576">
              <w:rPr>
                <w:rFonts w:ascii="Times New Roman" w:hAnsi="Times New Roman"/>
                <w:b/>
                <w:sz w:val="20"/>
                <w:szCs w:val="20"/>
              </w:rPr>
              <w:t>5</w:t>
            </w:r>
          </w:p>
        </w:tc>
        <w:tc>
          <w:tcPr>
            <w:tcW w:w="2257" w:type="pct"/>
            <w:gridSpan w:val="3"/>
            <w:vAlign w:val="center"/>
          </w:tcPr>
          <w:p w:rsidR="0007194D" w:rsidRPr="00D81576" w:rsidRDefault="0007194D" w:rsidP="00D81576">
            <w:pPr>
              <w:ind w:right="-5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D81576">
              <w:rPr>
                <w:rFonts w:ascii="Times New Roman" w:hAnsi="Times New Roman"/>
                <w:b/>
                <w:sz w:val="20"/>
                <w:szCs w:val="20"/>
              </w:rPr>
              <w:t>Program Year (Completed***):</w:t>
            </w:r>
          </w:p>
          <w:p w:rsidR="0007194D" w:rsidRPr="00D81576" w:rsidRDefault="0007194D" w:rsidP="00D81576">
            <w:pPr>
              <w:ind w:right="-5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D81576">
              <w:rPr>
                <w:rFonts w:ascii="Times New Roman" w:hAnsi="Times New Roman"/>
                <w:b/>
                <w:sz w:val="20"/>
                <w:szCs w:val="20"/>
              </w:rPr>
              <w:t>Owner-Occupied Rehabs:  2</w:t>
            </w:r>
          </w:p>
          <w:p w:rsidR="0007194D" w:rsidRPr="00D81576" w:rsidRDefault="0007194D" w:rsidP="00D81576">
            <w:pPr>
              <w:ind w:right="-5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D81576">
              <w:rPr>
                <w:rFonts w:ascii="Times New Roman" w:hAnsi="Times New Roman"/>
                <w:b/>
                <w:sz w:val="20"/>
                <w:szCs w:val="20"/>
              </w:rPr>
              <w:t>Single-family Homeownership: 2</w:t>
            </w:r>
          </w:p>
          <w:p w:rsidR="0007194D" w:rsidRPr="00D81576" w:rsidRDefault="0007194D" w:rsidP="00D81576">
            <w:pPr>
              <w:ind w:right="-5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sidRPr="00D81576">
              <w:rPr>
                <w:rFonts w:ascii="Times New Roman" w:hAnsi="Times New Roman"/>
                <w:b/>
                <w:sz w:val="20"/>
                <w:szCs w:val="20"/>
              </w:rPr>
              <w:t>Rental Development:  32</w:t>
            </w:r>
          </w:p>
        </w:tc>
      </w:tr>
      <w:tr w:rsidR="0007194D" w:rsidRPr="00E04687" w:rsidTr="00D81576">
        <w:trPr>
          <w:trHeight w:val="621"/>
        </w:trPr>
        <w:tc>
          <w:tcPr>
            <w:cnfStyle w:val="001000000000" w:firstRow="0" w:lastRow="0" w:firstColumn="1" w:lastColumn="0" w:oddVBand="0" w:evenVBand="0" w:oddHBand="0" w:evenHBand="0" w:firstRowFirstColumn="0" w:firstRowLastColumn="0" w:lastRowFirstColumn="0" w:lastRowLastColumn="0"/>
            <w:tcW w:w="648" w:type="pct"/>
            <w:vAlign w:val="center"/>
          </w:tcPr>
          <w:p w:rsidR="0007194D" w:rsidRPr="00D81576" w:rsidRDefault="0007194D" w:rsidP="00D81576">
            <w:pPr>
              <w:ind w:right="-58"/>
              <w:jc w:val="center"/>
              <w:rPr>
                <w:rFonts w:ascii="Times New Roman" w:hAnsi="Times New Roman"/>
                <w:b w:val="0"/>
                <w:sz w:val="20"/>
                <w:szCs w:val="20"/>
              </w:rPr>
            </w:pPr>
          </w:p>
        </w:tc>
        <w:tc>
          <w:tcPr>
            <w:tcW w:w="4352" w:type="pct"/>
            <w:gridSpan w:val="7"/>
            <w:vAlign w:val="center"/>
          </w:tcPr>
          <w:p w:rsidR="0007194D" w:rsidRPr="00D81576" w:rsidRDefault="0007194D" w:rsidP="00D81576">
            <w:pPr>
              <w:ind w:right="-5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81576">
              <w:rPr>
                <w:rFonts w:ascii="Times New Roman" w:hAnsi="Times New Roman"/>
                <w:b/>
                <w:sz w:val="20"/>
                <w:szCs w:val="20"/>
              </w:rPr>
              <w:t xml:space="preserve">Notes: * </w:t>
            </w:r>
            <w:r w:rsidRPr="00D81576">
              <w:rPr>
                <w:rFonts w:ascii="Times New Roman" w:hAnsi="Times New Roman"/>
                <w:sz w:val="20"/>
                <w:szCs w:val="20"/>
              </w:rPr>
              <w:t>Funds Drawn from IDIS during the 2019 Program Year. **Total units for which funding was disbursed.   *</w:t>
            </w:r>
            <w:r w:rsidR="00421483" w:rsidRPr="00D81576">
              <w:rPr>
                <w:rFonts w:ascii="Times New Roman" w:hAnsi="Times New Roman"/>
                <w:sz w:val="20"/>
                <w:szCs w:val="20"/>
              </w:rPr>
              <w:t>* (</w:t>
            </w:r>
            <w:r w:rsidRPr="00D81576">
              <w:rPr>
                <w:rFonts w:ascii="Times New Roman" w:hAnsi="Times New Roman"/>
                <w:sz w:val="20"/>
                <w:szCs w:val="20"/>
              </w:rPr>
              <w:t>This number is equal to or greater than the number of “completed” units in the IDIS system.)***All beneficiary information and project reporting completed in IDIS system whereby data was generated into HUD official 2019 Program Year reports.</w:t>
            </w:r>
          </w:p>
        </w:tc>
      </w:tr>
    </w:tbl>
    <w:p w:rsidR="00252A1B" w:rsidRDefault="00252A1B" w:rsidP="00252A1B">
      <w:pPr>
        <w:rPr>
          <w:rFonts w:ascii="Times New Roman" w:hAnsi="Times New Roman"/>
        </w:rPr>
      </w:pPr>
    </w:p>
    <w:p w:rsidR="0007194D" w:rsidRDefault="0007194D" w:rsidP="00252A1B">
      <w:pPr>
        <w:rPr>
          <w:rFonts w:ascii="Times New Roman" w:hAnsi="Times New Roman"/>
        </w:rPr>
      </w:pPr>
    </w:p>
    <w:p w:rsidR="00252A1B" w:rsidRPr="00E634BE" w:rsidRDefault="00252A1B" w:rsidP="00252A1B">
      <w:pPr>
        <w:spacing w:after="0" w:line="240" w:lineRule="auto"/>
        <w:rPr>
          <w:rFonts w:ascii="Times New Roman" w:hAnsi="Times New Roman"/>
          <w:b/>
          <w:i/>
        </w:rPr>
      </w:pPr>
      <w:r w:rsidRPr="00E634BE">
        <w:rPr>
          <w:rFonts w:ascii="Times New Roman" w:hAnsi="Times New Roman"/>
          <w:b/>
          <w:i/>
        </w:rPr>
        <w:t>Narrative</w:t>
      </w:r>
    </w:p>
    <w:p w:rsidR="00252A1B" w:rsidRDefault="00252A1B" w:rsidP="000F1DA0">
      <w:pPr>
        <w:spacing w:beforeAutospacing="1" w:afterAutospacing="1"/>
        <w:jc w:val="both"/>
        <w:rPr>
          <w:rFonts w:ascii="Times New Roman" w:hAnsi="Times New Roman"/>
        </w:rPr>
      </w:pPr>
      <w:r w:rsidRPr="00252A1B">
        <w:rPr>
          <w:rFonts w:ascii="Times New Roman" w:hAnsi="Times New Roman"/>
        </w:rPr>
        <w:t>During the twelve-month program period,</w:t>
      </w:r>
      <w:r>
        <w:rPr>
          <w:rFonts w:ascii="Times New Roman" w:hAnsi="Times New Roman"/>
        </w:rPr>
        <w:t xml:space="preserve"> no new funding has been made available as Waccamaw HOME Consortium has not and will not receive any further allocations due to Horry County being the lead entity for the Consortium since Program Year 2018.</w:t>
      </w:r>
    </w:p>
    <w:p w:rsidR="00252A1B" w:rsidRDefault="00252A1B" w:rsidP="00252A1B">
      <w:pPr>
        <w:keepNext/>
        <w:spacing w:after="0" w:line="240" w:lineRule="auto"/>
        <w:rPr>
          <w:rFonts w:ascii="Times New Roman" w:hAnsi="Times New Roman"/>
          <w:b/>
          <w:i/>
        </w:rPr>
      </w:pPr>
      <w:r w:rsidRPr="00B22C50">
        <w:rPr>
          <w:rFonts w:ascii="Times New Roman" w:hAnsi="Times New Roman"/>
          <w:b/>
          <w:i/>
        </w:rPr>
        <w:t>Identify the geographic distribution and location of investments</w:t>
      </w:r>
    </w:p>
    <w:p w:rsidR="0052470F" w:rsidRPr="00B22C50" w:rsidRDefault="0052470F" w:rsidP="00252A1B">
      <w:pPr>
        <w:keepNext/>
        <w:spacing w:after="0" w:line="240" w:lineRule="auto"/>
        <w:rPr>
          <w:rFonts w:ascii="Times New Roman" w:hAnsi="Times New Roman"/>
          <w:b/>
          <w:i/>
        </w:rPr>
      </w:pPr>
    </w:p>
    <w:tbl>
      <w:tblPr>
        <w:tblStyle w:val="GridTable4-Accent1"/>
        <w:tblW w:w="3750" w:type="pct"/>
        <w:tblLook w:val="01E0" w:firstRow="1" w:lastRow="1" w:firstColumn="1" w:lastColumn="1" w:noHBand="0" w:noVBand="0"/>
      </w:tblPr>
      <w:tblGrid>
        <w:gridCol w:w="2482"/>
        <w:gridCol w:w="2481"/>
        <w:gridCol w:w="2482"/>
      </w:tblGrid>
      <w:tr w:rsidR="00E634BE" w:rsidRPr="00252A1B" w:rsidTr="00E038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dxa"/>
            <w:vAlign w:val="center"/>
          </w:tcPr>
          <w:p w:rsidR="00E634BE" w:rsidRPr="00252A1B" w:rsidRDefault="00E634BE" w:rsidP="00E0387A">
            <w:pPr>
              <w:keepNext/>
              <w:widowControl w:val="0"/>
              <w:jc w:val="center"/>
              <w:rPr>
                <w:rFonts w:ascii="Times New Roman" w:hAnsi="Times New Roman"/>
                <w:b w:val="0"/>
              </w:rPr>
            </w:pPr>
            <w:r w:rsidRPr="00252A1B">
              <w:rPr>
                <w:rFonts w:ascii="Times New Roman" w:hAnsi="Times New Roman"/>
                <w:b w:val="0"/>
              </w:rPr>
              <w:t>Target Area</w:t>
            </w:r>
          </w:p>
        </w:tc>
        <w:tc>
          <w:tcPr>
            <w:cnfStyle w:val="000010000000" w:firstRow="0" w:lastRow="0" w:firstColumn="0" w:lastColumn="0" w:oddVBand="1" w:evenVBand="0" w:oddHBand="0" w:evenHBand="0" w:firstRowFirstColumn="0" w:firstRowLastColumn="0" w:lastRowFirstColumn="0" w:lastRowLastColumn="0"/>
            <w:tcW w:w="2481" w:type="dxa"/>
            <w:vAlign w:val="center"/>
          </w:tcPr>
          <w:p w:rsidR="00E634BE" w:rsidRPr="00252A1B" w:rsidRDefault="00E634BE" w:rsidP="00E0387A">
            <w:pPr>
              <w:keepNext/>
              <w:widowControl w:val="0"/>
              <w:jc w:val="center"/>
              <w:rPr>
                <w:rFonts w:ascii="Times New Roman" w:hAnsi="Times New Roman"/>
                <w:b w:val="0"/>
              </w:rPr>
            </w:pPr>
            <w:r w:rsidRPr="00252A1B">
              <w:rPr>
                <w:rFonts w:ascii="Times New Roman" w:hAnsi="Times New Roman"/>
                <w:b w:val="0"/>
              </w:rPr>
              <w:t>Planned Percentage of Allocation</w:t>
            </w:r>
          </w:p>
        </w:tc>
        <w:tc>
          <w:tcPr>
            <w:cnfStyle w:val="000100000000" w:firstRow="0" w:lastRow="0" w:firstColumn="0" w:lastColumn="1" w:oddVBand="0" w:evenVBand="0" w:oddHBand="0" w:evenHBand="0" w:firstRowFirstColumn="0" w:firstRowLastColumn="0" w:lastRowFirstColumn="0" w:lastRowLastColumn="0"/>
            <w:tcW w:w="2482" w:type="dxa"/>
            <w:vAlign w:val="center"/>
          </w:tcPr>
          <w:p w:rsidR="00E634BE" w:rsidRPr="00252A1B" w:rsidRDefault="00E634BE" w:rsidP="00E0387A">
            <w:pPr>
              <w:keepNext/>
              <w:jc w:val="center"/>
              <w:rPr>
                <w:rFonts w:ascii="Times New Roman" w:hAnsi="Times New Roman"/>
                <w:b w:val="0"/>
              </w:rPr>
            </w:pPr>
            <w:r w:rsidRPr="00252A1B">
              <w:rPr>
                <w:rFonts w:ascii="Times New Roman" w:hAnsi="Times New Roman"/>
                <w:b w:val="0"/>
              </w:rPr>
              <w:t>Actual Percentage of Allocation</w:t>
            </w:r>
          </w:p>
        </w:tc>
      </w:tr>
      <w:tr w:rsidR="00E634BE" w:rsidRPr="00252A1B" w:rsidTr="00E0387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E634BE" w:rsidRPr="00252A1B" w:rsidRDefault="00E634BE" w:rsidP="00E0387A">
            <w:pPr>
              <w:spacing w:beforeAutospacing="1" w:afterAutospacing="1"/>
              <w:jc w:val="center"/>
              <w:rPr>
                <w:rFonts w:ascii="Times New Roman" w:hAnsi="Times New Roman"/>
              </w:rPr>
            </w:pPr>
            <w:r w:rsidRPr="00252A1B">
              <w:rPr>
                <w:rFonts w:ascii="Times New Roman" w:hAnsi="Times New Roman"/>
                <w:color w:val="000000"/>
              </w:rPr>
              <w:t>Waccamaw Region</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rsidR="00E634BE" w:rsidRPr="00252A1B" w:rsidRDefault="00E634BE" w:rsidP="00E0387A">
            <w:pPr>
              <w:spacing w:beforeAutospacing="1" w:afterAutospacing="1"/>
              <w:jc w:val="center"/>
              <w:rPr>
                <w:rFonts w:ascii="Times New Roman" w:hAnsi="Times New Roman"/>
              </w:rPr>
            </w:pPr>
            <w:r w:rsidRPr="00252A1B">
              <w:rPr>
                <w:rFonts w:ascii="Times New Roman" w:hAnsi="Times New Roman"/>
                <w:color w:val="000000"/>
              </w:rPr>
              <w:t>100</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E634BE" w:rsidRPr="00252A1B" w:rsidRDefault="00E634BE" w:rsidP="00E0387A">
            <w:pPr>
              <w:spacing w:beforeAutospacing="1" w:afterAutospacing="1"/>
              <w:jc w:val="center"/>
              <w:rPr>
                <w:rFonts w:ascii="Times New Roman" w:hAnsi="Times New Roman"/>
              </w:rPr>
            </w:pPr>
            <w:r w:rsidRPr="00252A1B">
              <w:rPr>
                <w:rFonts w:ascii="Times New Roman" w:hAnsi="Times New Roman"/>
                <w:color w:val="000000"/>
              </w:rPr>
              <w:t>100</w:t>
            </w:r>
          </w:p>
        </w:tc>
      </w:tr>
    </w:tbl>
    <w:p w:rsidR="00252A1B" w:rsidRPr="00252A1B" w:rsidRDefault="00252A1B" w:rsidP="00252A1B">
      <w:pPr>
        <w:pStyle w:val="Caption"/>
        <w:jc w:val="center"/>
        <w:rPr>
          <w:rFonts w:ascii="Times New Roman" w:hAnsi="Times New Roman"/>
        </w:rPr>
      </w:pPr>
    </w:p>
    <w:p w:rsidR="00252A1B" w:rsidRPr="000F1DA0" w:rsidRDefault="00252A1B" w:rsidP="00252A1B">
      <w:pPr>
        <w:widowControl w:val="0"/>
        <w:spacing w:line="204" w:lineRule="auto"/>
        <w:rPr>
          <w:rFonts w:ascii="Times New Roman" w:hAnsi="Times New Roman"/>
          <w:b/>
          <w:i/>
        </w:rPr>
      </w:pPr>
      <w:r w:rsidRPr="000F1DA0">
        <w:rPr>
          <w:rFonts w:ascii="Times New Roman" w:hAnsi="Times New Roman"/>
          <w:b/>
          <w:i/>
        </w:rPr>
        <w:t>Narrative</w:t>
      </w:r>
    </w:p>
    <w:p w:rsidR="00B42A7F" w:rsidRDefault="00252A1B" w:rsidP="00B42A7F">
      <w:pPr>
        <w:widowControl w:val="0"/>
        <w:spacing w:beforeAutospacing="1" w:afterAutospacing="1"/>
        <w:jc w:val="both"/>
        <w:rPr>
          <w:rFonts w:ascii="Times New Roman" w:hAnsi="Times New Roman"/>
        </w:rPr>
      </w:pPr>
      <w:r w:rsidRPr="00252A1B">
        <w:rPr>
          <w:rFonts w:ascii="Times New Roman" w:hAnsi="Times New Roman"/>
        </w:rPr>
        <w:t xml:space="preserve">All families served were located in the Waccamaw region consisting of all participating counties, cities and towns in the </w:t>
      </w:r>
      <w:r w:rsidR="00421483" w:rsidRPr="00252A1B">
        <w:rPr>
          <w:rFonts w:ascii="Times New Roman" w:hAnsi="Times New Roman"/>
        </w:rPr>
        <w:t>contiguous</w:t>
      </w:r>
      <w:r w:rsidRPr="00252A1B">
        <w:rPr>
          <w:rFonts w:ascii="Times New Roman" w:hAnsi="Times New Roman"/>
        </w:rPr>
        <w:t xml:space="preserve"> areas of Horry, Georgetown and Williamsburg</w:t>
      </w:r>
      <w:r>
        <w:rPr>
          <w:rFonts w:ascii="Times New Roman" w:hAnsi="Times New Roman"/>
        </w:rPr>
        <w:t xml:space="preserve"> counties except for Briarcliffe Acres.</w:t>
      </w:r>
      <w:r w:rsidR="00E634BE">
        <w:rPr>
          <w:rFonts w:ascii="Times New Roman" w:hAnsi="Times New Roman"/>
        </w:rPr>
        <w:t xml:space="preserve"> Also, refer to the table on </w:t>
      </w:r>
      <w:r w:rsidR="00937971" w:rsidRPr="00937971">
        <w:rPr>
          <w:rFonts w:ascii="Times New Roman" w:hAnsi="Times New Roman"/>
        </w:rPr>
        <w:t xml:space="preserve">page 10 </w:t>
      </w:r>
      <w:r w:rsidR="00E634BE" w:rsidRPr="00937971">
        <w:rPr>
          <w:rFonts w:ascii="Times New Roman" w:hAnsi="Times New Roman"/>
        </w:rPr>
        <w:t>that</w:t>
      </w:r>
      <w:r w:rsidR="00E634BE">
        <w:rPr>
          <w:rFonts w:ascii="Times New Roman" w:hAnsi="Times New Roman"/>
        </w:rPr>
        <w:t xml:space="preserve"> specifies locations of projects.</w:t>
      </w:r>
    </w:p>
    <w:p w:rsidR="00252A1B" w:rsidRPr="000A137B" w:rsidRDefault="009E4242" w:rsidP="00B42A7F">
      <w:pPr>
        <w:widowControl w:val="0"/>
        <w:spacing w:beforeAutospacing="1" w:afterAutospacing="1"/>
        <w:jc w:val="both"/>
        <w:rPr>
          <w:rFonts w:ascii="Times New Roman" w:hAnsi="Times New Roman"/>
          <w:b/>
          <w:i/>
        </w:rPr>
      </w:pPr>
      <w:r>
        <w:rPr>
          <w:rFonts w:ascii="Times New Roman" w:hAnsi="Times New Roman"/>
          <w:b/>
          <w:i/>
        </w:rPr>
        <w:t>L</w:t>
      </w:r>
      <w:r w:rsidR="000A137B" w:rsidRPr="000A137B">
        <w:rPr>
          <w:rFonts w:ascii="Times New Roman" w:hAnsi="Times New Roman"/>
          <w:b/>
          <w:i/>
        </w:rPr>
        <w:t>e</w:t>
      </w:r>
      <w:r w:rsidR="00E634BE" w:rsidRPr="000A137B">
        <w:rPr>
          <w:rFonts w:ascii="Times New Roman" w:hAnsi="Times New Roman"/>
          <w:b/>
          <w:i/>
        </w:rPr>
        <w:t>v</w:t>
      </w:r>
      <w:r w:rsidR="00252A1B" w:rsidRPr="000A137B">
        <w:rPr>
          <w:rFonts w:ascii="Times New Roman" w:hAnsi="Times New Roman"/>
          <w:b/>
          <w:i/>
        </w:rPr>
        <w:t>eraging</w:t>
      </w:r>
    </w:p>
    <w:p w:rsidR="00252A1B" w:rsidRPr="000A137B" w:rsidRDefault="00252A1B" w:rsidP="00367A48">
      <w:pPr>
        <w:widowControl w:val="0"/>
        <w:spacing w:line="240" w:lineRule="auto"/>
        <w:jc w:val="both"/>
        <w:rPr>
          <w:rFonts w:ascii="Times New Roman" w:hAnsi="Times New Roman"/>
          <w:b/>
          <w:i/>
        </w:rPr>
      </w:pPr>
      <w:r w:rsidRPr="000A137B">
        <w:rPr>
          <w:rFonts w:ascii="Times New Roman" w:hAnsi="Times New Roman"/>
          <w:b/>
          <w:i/>
        </w:rPr>
        <w:t>Explain how federal funds  leveraged additional resources (private, state and local funds), including a description of how matching requirements were satisfied, as well as how any publicly owned land or property located within the jurisdiction that were used to address the needs identified in the plan.</w:t>
      </w:r>
    </w:p>
    <w:p w:rsidR="00252A1B" w:rsidRDefault="000A137B" w:rsidP="000A137B">
      <w:pPr>
        <w:widowControl w:val="0"/>
        <w:spacing w:after="0"/>
        <w:jc w:val="both"/>
        <w:rPr>
          <w:rFonts w:ascii="Times New Roman" w:hAnsi="Times New Roman"/>
        </w:rPr>
      </w:pPr>
      <w:r>
        <w:rPr>
          <w:rFonts w:ascii="Times New Roman" w:hAnsi="Times New Roman"/>
        </w:rPr>
        <w:t>Projects awarded 2017 and ea</w:t>
      </w:r>
      <w:r w:rsidR="00DE6A37">
        <w:rPr>
          <w:rFonts w:ascii="Times New Roman" w:hAnsi="Times New Roman"/>
        </w:rPr>
        <w:t>r</w:t>
      </w:r>
      <w:r>
        <w:rPr>
          <w:rFonts w:ascii="Times New Roman" w:hAnsi="Times New Roman"/>
        </w:rPr>
        <w:t>lier</w:t>
      </w:r>
      <w:r w:rsidR="00252A1B" w:rsidRPr="00252A1B">
        <w:rPr>
          <w:rFonts w:ascii="Times New Roman" w:hAnsi="Times New Roman"/>
        </w:rPr>
        <w:t xml:space="preserve"> program year funds were required to provide a minimum of 25% match from non-federal sources</w:t>
      </w:r>
      <w:r>
        <w:rPr>
          <w:rFonts w:ascii="Times New Roman" w:hAnsi="Times New Roman"/>
        </w:rPr>
        <w:t xml:space="preserve"> unless a match waiver was granted</w:t>
      </w:r>
      <w:r w:rsidR="00252A1B" w:rsidRPr="00252A1B">
        <w:rPr>
          <w:rFonts w:ascii="Times New Roman" w:hAnsi="Times New Roman"/>
        </w:rPr>
        <w:t>. As match reported beyond the minimum yearly requirement may be carried over and reported against future match requirements, the WHC has far exceeded the minimum match requirements for total HOME funds expended.  The total exceeded match amount allows the WHC to grant waivers to applicants for deserving projects that don’t have readily available sources of match. </w:t>
      </w:r>
    </w:p>
    <w:p w:rsidR="000A137B" w:rsidRPr="00252A1B" w:rsidRDefault="000A137B" w:rsidP="000A137B">
      <w:pPr>
        <w:widowControl w:val="0"/>
        <w:spacing w:after="0"/>
        <w:jc w:val="both"/>
        <w:rPr>
          <w:rFonts w:ascii="Times New Roman" w:hAnsi="Times New Roman"/>
        </w:rPr>
      </w:pPr>
    </w:p>
    <w:p w:rsidR="00252A1B" w:rsidRDefault="00252A1B" w:rsidP="000A137B">
      <w:pPr>
        <w:widowControl w:val="0"/>
        <w:spacing w:after="0"/>
        <w:jc w:val="both"/>
        <w:rPr>
          <w:rFonts w:ascii="Times New Roman" w:hAnsi="Times New Roman"/>
        </w:rPr>
      </w:pPr>
      <w:r w:rsidRPr="00252A1B">
        <w:rPr>
          <w:rFonts w:ascii="Times New Roman" w:hAnsi="Times New Roman"/>
        </w:rPr>
        <w:t>The need for decent, safe, and affordable housing within the region is far greater than what the annual HOME allocation can address.  An important criterion for project funding is the requirement that applicants provide leveraging as well as non-federal match. This requirement encourages the pursuit of additional funding resources, as HOME funds are not meant to be a sole source of funding.</w:t>
      </w:r>
    </w:p>
    <w:p w:rsidR="000A137B" w:rsidRPr="00252A1B" w:rsidRDefault="000A137B" w:rsidP="000A137B">
      <w:pPr>
        <w:widowControl w:val="0"/>
        <w:spacing w:after="0"/>
        <w:jc w:val="both"/>
        <w:rPr>
          <w:rFonts w:ascii="Times New Roman" w:hAnsi="Times New Roman"/>
        </w:rPr>
      </w:pPr>
    </w:p>
    <w:p w:rsidR="00252A1B" w:rsidRDefault="00252A1B" w:rsidP="000A137B">
      <w:pPr>
        <w:widowControl w:val="0"/>
        <w:spacing w:after="0"/>
        <w:jc w:val="both"/>
        <w:rPr>
          <w:rFonts w:ascii="Times New Roman" w:hAnsi="Times New Roman"/>
        </w:rPr>
      </w:pPr>
      <w:r w:rsidRPr="00252A1B">
        <w:rPr>
          <w:rFonts w:ascii="Times New Roman" w:hAnsi="Times New Roman"/>
        </w:rPr>
        <w:t xml:space="preserve">Sources of Match and Leveraging </w:t>
      </w:r>
      <w:r w:rsidR="000A137B">
        <w:rPr>
          <w:rFonts w:ascii="Times New Roman" w:hAnsi="Times New Roman"/>
        </w:rPr>
        <w:t>come from State of South Carolina Housing Trust Fund, CDBG Funds,</w:t>
      </w:r>
      <w:r w:rsidR="00B42A7F">
        <w:rPr>
          <w:rFonts w:ascii="Times New Roman" w:hAnsi="Times New Roman"/>
        </w:rPr>
        <w:t xml:space="preserve"> </w:t>
      </w:r>
      <w:r w:rsidR="000A137B">
        <w:rPr>
          <w:rFonts w:ascii="Times New Roman" w:hAnsi="Times New Roman"/>
        </w:rPr>
        <w:t>private donations, and donated labor and materials.</w:t>
      </w:r>
    </w:p>
    <w:p w:rsidR="00001EDB" w:rsidRDefault="00001EDB" w:rsidP="000A137B">
      <w:pPr>
        <w:widowControl w:val="0"/>
        <w:spacing w:after="0"/>
        <w:jc w:val="both"/>
        <w:rPr>
          <w:rFonts w:ascii="Times New Roman" w:hAnsi="Times New Roman"/>
        </w:rPr>
      </w:pPr>
    </w:p>
    <w:p w:rsidR="00001EDB" w:rsidRDefault="00001EDB" w:rsidP="00001EDB">
      <w:pPr>
        <w:spacing w:after="0"/>
        <w:jc w:val="both"/>
        <w:rPr>
          <w:rFonts w:ascii="Times New Roman" w:hAnsi="Times New Roman"/>
        </w:rPr>
      </w:pPr>
      <w:r w:rsidRPr="00E04687">
        <w:rPr>
          <w:rFonts w:ascii="Times New Roman" w:hAnsi="Times New Roman"/>
        </w:rPr>
        <w:t>No publicly owned land within the Consortium was used to address the needs identified in the Consolidated Plan.</w:t>
      </w:r>
    </w:p>
    <w:p w:rsidR="00252A1B" w:rsidRPr="00B42A7F" w:rsidRDefault="00252A1B" w:rsidP="00B42A7F">
      <w:pPr>
        <w:widowControl w:val="0"/>
        <w:spacing w:after="0"/>
        <w:jc w:val="both"/>
        <w:rPr>
          <w:rFonts w:ascii="Times New Roman" w:hAnsi="Times New Roman"/>
        </w:rPr>
      </w:pPr>
      <w:r w:rsidRPr="00B42A7F">
        <w:rPr>
          <w:rFonts w:ascii="Times New Roman" w:hAnsi="Times New Roman"/>
        </w:rPr>
        <w:t>               </w:t>
      </w:r>
    </w:p>
    <w:tbl>
      <w:tblPr>
        <w:tblStyle w:val="ListTable4-Accent1"/>
        <w:tblW w:w="5000" w:type="pct"/>
        <w:tblLook w:val="01E0" w:firstRow="1" w:lastRow="1" w:firstColumn="1" w:lastColumn="1" w:noHBand="0" w:noVBand="0"/>
      </w:tblPr>
      <w:tblGrid>
        <w:gridCol w:w="8401"/>
        <w:gridCol w:w="1525"/>
      </w:tblGrid>
      <w:tr w:rsidR="00252A1B" w:rsidRPr="00252A1B" w:rsidTr="00E038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shd w:val="clear" w:color="auto" w:fill="4F81BD"/>
          </w:tcPr>
          <w:p w:rsidR="00252A1B" w:rsidRPr="00252A1B" w:rsidRDefault="00252A1B" w:rsidP="00E0387A">
            <w:pPr>
              <w:keepNext/>
              <w:widowControl w:val="0"/>
              <w:jc w:val="center"/>
              <w:rPr>
                <w:rFonts w:ascii="Times New Roman" w:hAnsi="Times New Roman"/>
              </w:rPr>
            </w:pPr>
            <w:r w:rsidRPr="00252A1B">
              <w:rPr>
                <w:rFonts w:ascii="Times New Roman" w:hAnsi="Times New Roman"/>
                <w:b w:val="0"/>
              </w:rPr>
              <w:t>Fiscal Year Summary – HOME Match</w:t>
            </w:r>
          </w:p>
        </w:tc>
      </w:tr>
      <w:tr w:rsidR="00252A1B" w:rsidRPr="00252A1B" w:rsidTr="00E03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52A1B" w:rsidRPr="00252A1B" w:rsidRDefault="00252A1B" w:rsidP="00E0387A">
            <w:pPr>
              <w:spacing w:beforeAutospacing="1" w:afterAutospacing="1"/>
              <w:rPr>
                <w:rFonts w:ascii="Times New Roman" w:hAnsi="Times New Roman"/>
              </w:rPr>
            </w:pPr>
            <w:r w:rsidRPr="00252A1B">
              <w:rPr>
                <w:rFonts w:ascii="Times New Roman" w:hAnsi="Times New Roman"/>
                <w:color w:val="000000"/>
              </w:rPr>
              <w:t>1. Excess match from prior Federal fiscal year</w:t>
            </w:r>
          </w:p>
        </w:tc>
        <w:tc>
          <w:tcPr>
            <w:cnfStyle w:val="000100000000" w:firstRow="0" w:lastRow="0" w:firstColumn="0" w:lastColumn="1" w:oddVBand="0" w:evenVBand="0" w:oddHBand="0" w:evenHBand="0" w:firstRowFirstColumn="0" w:firstRowLastColumn="0" w:lastRowFirstColumn="0" w:lastRowLastColumn="0"/>
            <w:tcW w:w="0" w:type="auto"/>
          </w:tcPr>
          <w:p w:rsidR="00252A1B" w:rsidRPr="00252A1B" w:rsidRDefault="00001EDB" w:rsidP="00E0387A">
            <w:pPr>
              <w:spacing w:beforeAutospacing="1" w:afterAutospacing="1"/>
              <w:jc w:val="center"/>
              <w:rPr>
                <w:rFonts w:ascii="Times New Roman" w:hAnsi="Times New Roman"/>
              </w:rPr>
            </w:pPr>
            <w:r>
              <w:rPr>
                <w:rFonts w:ascii="Times New Roman" w:hAnsi="Times New Roman"/>
                <w:color w:val="000000"/>
              </w:rPr>
              <w:t>1,254,401.21</w:t>
            </w:r>
          </w:p>
        </w:tc>
      </w:tr>
      <w:tr w:rsidR="00252A1B" w:rsidRPr="00252A1B" w:rsidTr="00E0387A">
        <w:tc>
          <w:tcPr>
            <w:cnfStyle w:val="001000000000" w:firstRow="0" w:lastRow="0" w:firstColumn="1" w:lastColumn="0" w:oddVBand="0" w:evenVBand="0" w:oddHBand="0" w:evenHBand="0" w:firstRowFirstColumn="0" w:firstRowLastColumn="0" w:lastRowFirstColumn="0" w:lastRowLastColumn="0"/>
            <w:tcW w:w="0" w:type="auto"/>
          </w:tcPr>
          <w:p w:rsidR="00252A1B" w:rsidRPr="00252A1B" w:rsidRDefault="00252A1B" w:rsidP="00E0387A">
            <w:pPr>
              <w:spacing w:beforeAutospacing="1" w:afterAutospacing="1"/>
              <w:rPr>
                <w:rFonts w:ascii="Times New Roman" w:hAnsi="Times New Roman"/>
              </w:rPr>
            </w:pPr>
            <w:r w:rsidRPr="00252A1B">
              <w:rPr>
                <w:rFonts w:ascii="Times New Roman" w:hAnsi="Times New Roman"/>
                <w:color w:val="000000"/>
              </w:rPr>
              <w:t>2. Match contributed during current Federal fiscal year</w:t>
            </w:r>
          </w:p>
        </w:tc>
        <w:tc>
          <w:tcPr>
            <w:cnfStyle w:val="000100000000" w:firstRow="0" w:lastRow="0" w:firstColumn="0" w:lastColumn="1" w:oddVBand="0" w:evenVBand="0" w:oddHBand="0" w:evenHBand="0" w:firstRowFirstColumn="0" w:firstRowLastColumn="0" w:lastRowFirstColumn="0" w:lastRowLastColumn="0"/>
            <w:tcW w:w="0" w:type="auto"/>
          </w:tcPr>
          <w:p w:rsidR="00252A1B" w:rsidRPr="00252A1B" w:rsidRDefault="00252A1B" w:rsidP="00E0387A">
            <w:pPr>
              <w:spacing w:beforeAutospacing="1" w:afterAutospacing="1"/>
              <w:jc w:val="center"/>
              <w:rPr>
                <w:rFonts w:ascii="Times New Roman" w:hAnsi="Times New Roman"/>
              </w:rPr>
            </w:pPr>
            <w:r w:rsidRPr="00252A1B">
              <w:rPr>
                <w:rFonts w:ascii="Times New Roman" w:hAnsi="Times New Roman"/>
                <w:color w:val="000000"/>
              </w:rPr>
              <w:t>0</w:t>
            </w:r>
          </w:p>
        </w:tc>
      </w:tr>
      <w:tr w:rsidR="00252A1B" w:rsidRPr="00252A1B" w:rsidTr="008C5A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95B3D7" w:themeColor="accent1" w:themeTint="99"/>
            </w:tcBorders>
          </w:tcPr>
          <w:p w:rsidR="00252A1B" w:rsidRPr="00252A1B" w:rsidRDefault="00252A1B" w:rsidP="00E0387A">
            <w:pPr>
              <w:spacing w:beforeAutospacing="1" w:afterAutospacing="1"/>
              <w:rPr>
                <w:rFonts w:ascii="Times New Roman" w:hAnsi="Times New Roman"/>
              </w:rPr>
            </w:pPr>
            <w:r w:rsidRPr="00252A1B">
              <w:rPr>
                <w:rFonts w:ascii="Times New Roman" w:hAnsi="Times New Roman"/>
                <w:color w:val="000000"/>
              </w:rPr>
              <w:t>3. Total match available for current Federal fiscal year (Line 1 plus Line 2)</w:t>
            </w:r>
          </w:p>
        </w:tc>
        <w:tc>
          <w:tcPr>
            <w:cnfStyle w:val="000100000000" w:firstRow="0" w:lastRow="0" w:firstColumn="0" w:lastColumn="1" w:oddVBand="0" w:evenVBand="0" w:oddHBand="0" w:evenHBand="0" w:firstRowFirstColumn="0" w:firstRowLastColumn="0" w:lastRowFirstColumn="0" w:lastRowLastColumn="0"/>
            <w:tcW w:w="0" w:type="auto"/>
            <w:tcBorders>
              <w:bottom w:val="single" w:sz="4" w:space="0" w:color="95B3D7" w:themeColor="accent1" w:themeTint="99"/>
            </w:tcBorders>
            <w:shd w:val="clear" w:color="auto" w:fill="DBE5F1"/>
          </w:tcPr>
          <w:p w:rsidR="00252A1B" w:rsidRPr="00252A1B" w:rsidRDefault="00001EDB" w:rsidP="00E0387A">
            <w:pPr>
              <w:spacing w:beforeAutospacing="1" w:afterAutospacing="1"/>
              <w:jc w:val="center"/>
              <w:rPr>
                <w:rFonts w:ascii="Times New Roman" w:hAnsi="Times New Roman"/>
              </w:rPr>
            </w:pPr>
            <w:r>
              <w:rPr>
                <w:rFonts w:ascii="Times New Roman" w:hAnsi="Times New Roman"/>
                <w:color w:val="000000"/>
              </w:rPr>
              <w:t>1,254,401.21</w:t>
            </w:r>
          </w:p>
        </w:tc>
      </w:tr>
      <w:tr w:rsidR="00252A1B" w:rsidRPr="00252A1B" w:rsidTr="00E0387A">
        <w:tc>
          <w:tcPr>
            <w:cnfStyle w:val="001000000000" w:firstRow="0" w:lastRow="0" w:firstColumn="1" w:lastColumn="0" w:oddVBand="0" w:evenVBand="0" w:oddHBand="0" w:evenHBand="0" w:firstRowFirstColumn="0" w:firstRowLastColumn="0" w:lastRowFirstColumn="0" w:lastRowLastColumn="0"/>
            <w:tcW w:w="0" w:type="auto"/>
          </w:tcPr>
          <w:p w:rsidR="00252A1B" w:rsidRPr="00252A1B" w:rsidRDefault="00252A1B" w:rsidP="00E0387A">
            <w:pPr>
              <w:spacing w:beforeAutospacing="1" w:afterAutospacing="1"/>
              <w:rPr>
                <w:rFonts w:ascii="Times New Roman" w:hAnsi="Times New Roman"/>
              </w:rPr>
            </w:pPr>
            <w:r w:rsidRPr="00252A1B">
              <w:rPr>
                <w:rFonts w:ascii="Times New Roman" w:hAnsi="Times New Roman"/>
                <w:color w:val="000000"/>
              </w:rPr>
              <w:t>4. Match liability for current Federal fiscal year</w:t>
            </w:r>
          </w:p>
        </w:tc>
        <w:tc>
          <w:tcPr>
            <w:cnfStyle w:val="000100000000" w:firstRow="0" w:lastRow="0" w:firstColumn="0" w:lastColumn="1" w:oddVBand="0" w:evenVBand="0" w:oddHBand="0" w:evenHBand="0" w:firstRowFirstColumn="0" w:firstRowLastColumn="0" w:lastRowFirstColumn="0" w:lastRowLastColumn="0"/>
            <w:tcW w:w="0" w:type="auto"/>
          </w:tcPr>
          <w:p w:rsidR="00252A1B" w:rsidRPr="00252A1B" w:rsidRDefault="00FC2875" w:rsidP="00E0387A">
            <w:pPr>
              <w:spacing w:beforeAutospacing="1" w:afterAutospacing="1"/>
              <w:jc w:val="center"/>
              <w:rPr>
                <w:rFonts w:ascii="Times New Roman" w:hAnsi="Times New Roman"/>
              </w:rPr>
            </w:pPr>
            <w:r>
              <w:rPr>
                <w:rFonts w:ascii="Times New Roman" w:hAnsi="Times New Roman"/>
                <w:color w:val="000000"/>
              </w:rPr>
              <w:t>0</w:t>
            </w:r>
          </w:p>
        </w:tc>
      </w:tr>
      <w:tr w:rsidR="00252A1B" w:rsidRPr="00252A1B" w:rsidTr="00E0387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5B3D7" w:themeColor="accent1" w:themeTint="99"/>
            </w:tcBorders>
          </w:tcPr>
          <w:p w:rsidR="00252A1B" w:rsidRPr="00252A1B" w:rsidRDefault="00252A1B" w:rsidP="00E0387A">
            <w:pPr>
              <w:spacing w:beforeAutospacing="1" w:afterAutospacing="1"/>
              <w:rPr>
                <w:rFonts w:ascii="Times New Roman" w:hAnsi="Times New Roman"/>
              </w:rPr>
            </w:pPr>
            <w:r w:rsidRPr="00252A1B">
              <w:rPr>
                <w:rFonts w:ascii="Times New Roman" w:hAnsi="Times New Roman"/>
                <w:color w:val="000000"/>
              </w:rPr>
              <w:t>5. Excess match carried over to next Federal fiscal year (Line 3 minus Line 4)</w:t>
            </w:r>
          </w:p>
        </w:tc>
        <w:tc>
          <w:tcPr>
            <w:cnfStyle w:val="000100000000" w:firstRow="0" w:lastRow="0" w:firstColumn="0" w:lastColumn="1" w:oddVBand="0" w:evenVBand="0" w:oddHBand="0" w:evenHBand="0" w:firstRowFirstColumn="0" w:firstRowLastColumn="0" w:lastRowFirstColumn="0" w:lastRowLastColumn="0"/>
            <w:tcW w:w="0" w:type="auto"/>
            <w:tcBorders>
              <w:top w:val="single" w:sz="4" w:space="0" w:color="95B3D7" w:themeColor="accent1" w:themeTint="99"/>
            </w:tcBorders>
          </w:tcPr>
          <w:p w:rsidR="00252A1B" w:rsidRPr="00252A1B" w:rsidRDefault="00001EDB" w:rsidP="00E0387A">
            <w:pPr>
              <w:spacing w:beforeAutospacing="1" w:afterAutospacing="1"/>
              <w:jc w:val="center"/>
              <w:rPr>
                <w:rFonts w:ascii="Times New Roman" w:hAnsi="Times New Roman"/>
              </w:rPr>
            </w:pPr>
            <w:r>
              <w:rPr>
                <w:rFonts w:ascii="Times New Roman" w:hAnsi="Times New Roman"/>
                <w:color w:val="000000"/>
              </w:rPr>
              <w:t>1,254,401.21</w:t>
            </w:r>
          </w:p>
        </w:tc>
      </w:tr>
    </w:tbl>
    <w:p w:rsidR="00252A1B" w:rsidRPr="00252A1B" w:rsidRDefault="00252A1B" w:rsidP="00252A1B">
      <w:pPr>
        <w:pStyle w:val="Caption"/>
        <w:jc w:val="center"/>
        <w:rPr>
          <w:rFonts w:ascii="Times New Roman" w:hAnsi="Times New Roman"/>
        </w:rPr>
      </w:pPr>
      <w:r w:rsidRPr="00252A1B">
        <w:rPr>
          <w:rFonts w:ascii="Times New Roman" w:hAnsi="Times New Roman"/>
        </w:rPr>
        <w:t xml:space="preserve">Table </w:t>
      </w:r>
      <w:r w:rsidRPr="00252A1B">
        <w:rPr>
          <w:rFonts w:ascii="Times New Roman" w:hAnsi="Times New Roman"/>
        </w:rPr>
        <w:fldChar w:fldCharType="begin"/>
      </w:r>
      <w:r w:rsidRPr="00252A1B">
        <w:rPr>
          <w:rFonts w:ascii="Times New Roman" w:hAnsi="Times New Roman"/>
        </w:rPr>
        <w:instrText xml:space="preserve"> SEQ Table \* ARABIC </w:instrText>
      </w:r>
      <w:r w:rsidRPr="00252A1B">
        <w:rPr>
          <w:rFonts w:ascii="Times New Roman" w:hAnsi="Times New Roman"/>
        </w:rPr>
        <w:fldChar w:fldCharType="separate"/>
      </w:r>
      <w:r w:rsidR="008C5AD9">
        <w:rPr>
          <w:rFonts w:ascii="Times New Roman" w:hAnsi="Times New Roman"/>
          <w:noProof/>
        </w:rPr>
        <w:t>1</w:t>
      </w:r>
      <w:r w:rsidRPr="00252A1B">
        <w:rPr>
          <w:rFonts w:ascii="Times New Roman" w:hAnsi="Times New Roman"/>
        </w:rPr>
        <w:fldChar w:fldCharType="end"/>
      </w:r>
      <w:r w:rsidRPr="00252A1B">
        <w:rPr>
          <w:rFonts w:ascii="Times New Roman" w:hAnsi="Times New Roman"/>
        </w:rPr>
        <w:t xml:space="preserve"> – Fiscal Year Summary - HOME Match Report</w:t>
      </w:r>
    </w:p>
    <w:p w:rsidR="000F1DA0" w:rsidRDefault="000F1DA0" w:rsidP="00CA3688">
      <w:pPr>
        <w:spacing w:after="0" w:line="240" w:lineRule="auto"/>
        <w:jc w:val="center"/>
        <w:rPr>
          <w:rFonts w:ascii="Times New Roman" w:hAnsi="Times New Roman"/>
          <w:b/>
        </w:rPr>
      </w:pPr>
    </w:p>
    <w:tbl>
      <w:tblPr>
        <w:tblStyle w:val="GridTable4-Accent1"/>
        <w:tblW w:w="5000" w:type="pct"/>
        <w:tblLayout w:type="fixed"/>
        <w:tblLook w:val="01E0" w:firstRow="1" w:lastRow="1" w:firstColumn="1" w:lastColumn="1" w:noHBand="0" w:noVBand="0"/>
      </w:tblPr>
      <w:tblGrid>
        <w:gridCol w:w="1985"/>
        <w:gridCol w:w="1985"/>
        <w:gridCol w:w="1985"/>
        <w:gridCol w:w="1985"/>
        <w:gridCol w:w="1986"/>
      </w:tblGrid>
      <w:tr w:rsidR="00786AAF" w:rsidRPr="00786AAF" w:rsidTr="008C5A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gridSpan w:val="5"/>
            <w:tcBorders>
              <w:bottom w:val="single" w:sz="4" w:space="0" w:color="95B3D7" w:themeColor="accent1" w:themeTint="99"/>
            </w:tcBorders>
            <w:vAlign w:val="center"/>
          </w:tcPr>
          <w:p w:rsidR="00786AAF" w:rsidRPr="00786AAF" w:rsidRDefault="00786AAF" w:rsidP="00E0387A">
            <w:pPr>
              <w:keepNext/>
              <w:widowControl w:val="0"/>
              <w:jc w:val="center"/>
              <w:rPr>
                <w:rFonts w:ascii="Times New Roman" w:hAnsi="Times New Roman"/>
              </w:rPr>
            </w:pPr>
            <w:r w:rsidRPr="00786AAF">
              <w:rPr>
                <w:rFonts w:ascii="Times New Roman" w:hAnsi="Times New Roman"/>
              </w:rPr>
              <w:t>Program Income – Enter the program amounts for the reporting period</w:t>
            </w:r>
          </w:p>
        </w:tc>
      </w:tr>
      <w:tr w:rsidR="00786AAF" w:rsidRPr="00786AAF" w:rsidTr="00E03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vAlign w:val="center"/>
          </w:tcPr>
          <w:p w:rsidR="00786AAF" w:rsidRPr="00786AAF" w:rsidRDefault="00786AAF" w:rsidP="00E0387A">
            <w:pPr>
              <w:keepNext/>
              <w:jc w:val="center"/>
              <w:rPr>
                <w:rFonts w:ascii="Times New Roman" w:hAnsi="Times New Roman"/>
              </w:rPr>
            </w:pPr>
            <w:r>
              <w:rPr>
                <w:rFonts w:ascii="Times New Roman" w:hAnsi="Times New Roman"/>
              </w:rPr>
              <w:t>Balance on hand at begin</w:t>
            </w:r>
            <w:r w:rsidRPr="00786AAF">
              <w:rPr>
                <w:rFonts w:ascii="Times New Roman" w:hAnsi="Times New Roman"/>
              </w:rPr>
              <w:t>ning of reporting period</w:t>
            </w:r>
          </w:p>
          <w:p w:rsidR="00786AAF" w:rsidRPr="00786AAF" w:rsidRDefault="00786AAF" w:rsidP="00E0387A">
            <w:pPr>
              <w:keepNext/>
              <w:jc w:val="center"/>
              <w:rPr>
                <w:rFonts w:ascii="Times New Roman" w:hAnsi="Times New Roman"/>
              </w:rPr>
            </w:pPr>
            <w:r w:rsidRPr="00786AAF">
              <w:rPr>
                <w:rFonts w:ascii="Times New Roman" w:hAnsi="Times New Roman"/>
              </w:rPr>
              <w:t>$</w:t>
            </w:r>
          </w:p>
        </w:tc>
        <w:tc>
          <w:tcPr>
            <w:cnfStyle w:val="000010000000" w:firstRow="0" w:lastRow="0" w:firstColumn="0" w:lastColumn="0" w:oddVBand="1" w:evenVBand="0" w:oddHBand="0" w:evenHBand="0" w:firstRowFirstColumn="0" w:firstRowLastColumn="0" w:lastRowFirstColumn="0" w:lastRowLastColumn="0"/>
            <w:tcW w:w="2635" w:type="dxa"/>
            <w:vAlign w:val="center"/>
          </w:tcPr>
          <w:p w:rsidR="00786AAF" w:rsidRPr="008C5AD9" w:rsidRDefault="00786AAF" w:rsidP="00E0387A">
            <w:pPr>
              <w:keepNext/>
              <w:jc w:val="center"/>
              <w:rPr>
                <w:rFonts w:ascii="Times New Roman" w:hAnsi="Times New Roman"/>
                <w:b/>
              </w:rPr>
            </w:pPr>
            <w:r w:rsidRPr="008C5AD9">
              <w:rPr>
                <w:rFonts w:ascii="Times New Roman" w:hAnsi="Times New Roman"/>
                <w:b/>
              </w:rPr>
              <w:t>Amount received during reporting period</w:t>
            </w:r>
          </w:p>
          <w:p w:rsidR="00786AAF" w:rsidRPr="008C5AD9" w:rsidRDefault="00786AAF" w:rsidP="00E0387A">
            <w:pPr>
              <w:keepNext/>
              <w:jc w:val="center"/>
              <w:rPr>
                <w:rFonts w:ascii="Times New Roman" w:hAnsi="Times New Roman"/>
                <w:b/>
              </w:rPr>
            </w:pPr>
            <w:r w:rsidRPr="008C5AD9">
              <w:rPr>
                <w:rFonts w:ascii="Times New Roman" w:hAnsi="Times New Roman"/>
                <w:b/>
              </w:rPr>
              <w:t>$</w:t>
            </w:r>
          </w:p>
        </w:tc>
        <w:tc>
          <w:tcPr>
            <w:tcW w:w="2635" w:type="dxa"/>
            <w:vAlign w:val="center"/>
          </w:tcPr>
          <w:p w:rsidR="00786AAF" w:rsidRPr="008C5AD9" w:rsidRDefault="00786AAF" w:rsidP="00E0387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8C5AD9">
              <w:rPr>
                <w:rFonts w:ascii="Times New Roman" w:hAnsi="Times New Roman"/>
                <w:b/>
              </w:rPr>
              <w:t>Total amount expended during reporting period</w:t>
            </w:r>
          </w:p>
          <w:p w:rsidR="00786AAF" w:rsidRPr="008C5AD9" w:rsidRDefault="00786AAF" w:rsidP="00E0387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8C5AD9">
              <w:rPr>
                <w:rFonts w:ascii="Times New Roman" w:hAnsi="Times New Roman"/>
                <w:b/>
              </w:rPr>
              <w:t>$</w:t>
            </w:r>
          </w:p>
        </w:tc>
        <w:tc>
          <w:tcPr>
            <w:cnfStyle w:val="000010000000" w:firstRow="0" w:lastRow="0" w:firstColumn="0" w:lastColumn="0" w:oddVBand="1" w:evenVBand="0" w:oddHBand="0" w:evenHBand="0" w:firstRowFirstColumn="0" w:firstRowLastColumn="0" w:lastRowFirstColumn="0" w:lastRowLastColumn="0"/>
            <w:tcW w:w="2635" w:type="dxa"/>
            <w:vAlign w:val="center"/>
          </w:tcPr>
          <w:p w:rsidR="00786AAF" w:rsidRPr="008C5AD9" w:rsidRDefault="00786AAF" w:rsidP="00E0387A">
            <w:pPr>
              <w:keepNext/>
              <w:jc w:val="center"/>
              <w:rPr>
                <w:rFonts w:ascii="Times New Roman" w:hAnsi="Times New Roman"/>
                <w:b/>
              </w:rPr>
            </w:pPr>
            <w:r w:rsidRPr="008C5AD9">
              <w:rPr>
                <w:rFonts w:ascii="Times New Roman" w:hAnsi="Times New Roman"/>
                <w:b/>
              </w:rPr>
              <w:t>Amount expended for TBRA</w:t>
            </w:r>
          </w:p>
          <w:p w:rsidR="00786AAF" w:rsidRPr="008C5AD9" w:rsidRDefault="00786AAF" w:rsidP="00E0387A">
            <w:pPr>
              <w:keepNext/>
              <w:jc w:val="center"/>
              <w:rPr>
                <w:rFonts w:ascii="Times New Roman" w:hAnsi="Times New Roman"/>
                <w:b/>
              </w:rPr>
            </w:pPr>
            <w:r w:rsidRPr="008C5AD9">
              <w:rPr>
                <w:rFonts w:ascii="Times New Roman" w:hAnsi="Times New Roman"/>
                <w:b/>
              </w:rPr>
              <w:t>$</w:t>
            </w:r>
          </w:p>
        </w:tc>
        <w:tc>
          <w:tcPr>
            <w:cnfStyle w:val="000100000000" w:firstRow="0" w:lastRow="0" w:firstColumn="0" w:lastColumn="1" w:oddVBand="0" w:evenVBand="0" w:oddHBand="0" w:evenHBand="0" w:firstRowFirstColumn="0" w:firstRowLastColumn="0" w:lastRowFirstColumn="0" w:lastRowLastColumn="0"/>
            <w:tcW w:w="2636" w:type="dxa"/>
            <w:vAlign w:val="center"/>
          </w:tcPr>
          <w:p w:rsidR="00786AAF" w:rsidRPr="00786AAF" w:rsidRDefault="00786AAF" w:rsidP="00E0387A">
            <w:pPr>
              <w:keepNext/>
              <w:jc w:val="center"/>
              <w:rPr>
                <w:rFonts w:ascii="Times New Roman" w:hAnsi="Times New Roman"/>
              </w:rPr>
            </w:pPr>
            <w:r w:rsidRPr="00786AAF">
              <w:rPr>
                <w:rFonts w:ascii="Times New Roman" w:hAnsi="Times New Roman"/>
              </w:rPr>
              <w:t>Balance on hand at end of reporting period</w:t>
            </w:r>
          </w:p>
          <w:p w:rsidR="00786AAF" w:rsidRPr="00786AAF" w:rsidRDefault="00786AAF" w:rsidP="00E0387A">
            <w:pPr>
              <w:keepNext/>
              <w:jc w:val="center"/>
              <w:rPr>
                <w:rFonts w:ascii="Times New Roman" w:hAnsi="Times New Roman"/>
              </w:rPr>
            </w:pPr>
            <w:r w:rsidRPr="00786AAF">
              <w:rPr>
                <w:rFonts w:ascii="Times New Roman" w:hAnsi="Times New Roman"/>
              </w:rPr>
              <w:t>$</w:t>
            </w:r>
          </w:p>
        </w:tc>
      </w:tr>
      <w:tr w:rsidR="00786AAF" w:rsidRPr="001C0167" w:rsidTr="008C5A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7" w:type="dxa"/>
            <w:tcBorders>
              <w:top w:val="single" w:sz="4" w:space="0" w:color="95B3D7" w:themeColor="accent1" w:themeTint="99"/>
            </w:tcBorders>
            <w:vAlign w:val="center"/>
          </w:tcPr>
          <w:p w:rsidR="00786AAF" w:rsidRPr="00C8275A" w:rsidRDefault="00786AAF" w:rsidP="00E0387A">
            <w:pPr>
              <w:spacing w:beforeAutospacing="1" w:afterAutospacing="1"/>
              <w:jc w:val="center"/>
              <w:rPr>
                <w:rFonts w:ascii="Times New Roman" w:hAnsi="Times New Roman"/>
                <w:b w:val="0"/>
              </w:rPr>
            </w:pPr>
            <w:r w:rsidRPr="00C8275A">
              <w:rPr>
                <w:rFonts w:ascii="Times New Roman" w:hAnsi="Times New Roman"/>
                <w:b w:val="0"/>
                <w:color w:val="000000"/>
              </w:rPr>
              <w:t>0</w:t>
            </w:r>
          </w:p>
        </w:tc>
        <w:tc>
          <w:tcPr>
            <w:cnfStyle w:val="000010000000" w:firstRow="0" w:lastRow="0" w:firstColumn="0" w:lastColumn="0" w:oddVBand="1" w:evenVBand="0" w:oddHBand="0" w:evenHBand="0" w:firstRowFirstColumn="0" w:firstRowLastColumn="0" w:lastRowFirstColumn="0" w:lastRowLastColumn="0"/>
            <w:tcW w:w="2638" w:type="dxa"/>
            <w:tcBorders>
              <w:top w:val="single" w:sz="4" w:space="0" w:color="95B3D7" w:themeColor="accent1" w:themeTint="99"/>
            </w:tcBorders>
            <w:shd w:val="clear" w:color="auto" w:fill="auto"/>
            <w:vAlign w:val="center"/>
          </w:tcPr>
          <w:p w:rsidR="00786AAF" w:rsidRPr="00C8275A" w:rsidRDefault="00786AAF" w:rsidP="00E0387A">
            <w:pPr>
              <w:spacing w:beforeAutospacing="1" w:afterAutospacing="1"/>
              <w:jc w:val="center"/>
              <w:rPr>
                <w:rFonts w:ascii="Times New Roman" w:hAnsi="Times New Roman"/>
                <w:b w:val="0"/>
              </w:rPr>
            </w:pPr>
            <w:r w:rsidRPr="00C8275A">
              <w:rPr>
                <w:rFonts w:ascii="Times New Roman" w:hAnsi="Times New Roman"/>
                <w:b w:val="0"/>
                <w:color w:val="000000"/>
              </w:rPr>
              <w:t>0</w:t>
            </w:r>
          </w:p>
        </w:tc>
        <w:tc>
          <w:tcPr>
            <w:tcW w:w="2638" w:type="dxa"/>
            <w:tcBorders>
              <w:top w:val="single" w:sz="4" w:space="0" w:color="95B3D7" w:themeColor="accent1" w:themeTint="99"/>
            </w:tcBorders>
            <w:shd w:val="clear" w:color="auto" w:fill="auto"/>
            <w:vAlign w:val="center"/>
          </w:tcPr>
          <w:p w:rsidR="00786AAF" w:rsidRPr="00C8275A" w:rsidRDefault="00786AAF" w:rsidP="00E0387A">
            <w:pPr>
              <w:spacing w:beforeAutospacing="1" w:afterAutospacing="1"/>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rPr>
            </w:pPr>
            <w:r w:rsidRPr="00C8275A">
              <w:rPr>
                <w:rFonts w:ascii="Times New Roman" w:hAnsi="Times New Roman"/>
                <w:b w:val="0"/>
                <w:color w:val="000000"/>
              </w:rPr>
              <w:t>0</w:t>
            </w:r>
          </w:p>
        </w:tc>
        <w:tc>
          <w:tcPr>
            <w:cnfStyle w:val="000010000000" w:firstRow="0" w:lastRow="0" w:firstColumn="0" w:lastColumn="0" w:oddVBand="1" w:evenVBand="0" w:oddHBand="0" w:evenHBand="0" w:firstRowFirstColumn="0" w:firstRowLastColumn="0" w:lastRowFirstColumn="0" w:lastRowLastColumn="0"/>
            <w:tcW w:w="2638" w:type="dxa"/>
            <w:tcBorders>
              <w:top w:val="single" w:sz="4" w:space="0" w:color="95B3D7" w:themeColor="accent1" w:themeTint="99"/>
            </w:tcBorders>
            <w:shd w:val="clear" w:color="auto" w:fill="auto"/>
            <w:vAlign w:val="center"/>
          </w:tcPr>
          <w:p w:rsidR="00786AAF" w:rsidRPr="00C8275A" w:rsidRDefault="00786AAF" w:rsidP="00E0387A">
            <w:pPr>
              <w:spacing w:beforeAutospacing="1" w:afterAutospacing="1"/>
              <w:jc w:val="center"/>
              <w:rPr>
                <w:rFonts w:ascii="Times New Roman" w:hAnsi="Times New Roman"/>
                <w:b w:val="0"/>
              </w:rPr>
            </w:pPr>
            <w:r w:rsidRPr="00C8275A">
              <w:rPr>
                <w:rFonts w:ascii="Times New Roman" w:hAnsi="Times New Roman"/>
                <w:b w:val="0"/>
                <w:color w:val="000000"/>
              </w:rPr>
              <w:t>0</w:t>
            </w:r>
          </w:p>
        </w:tc>
        <w:tc>
          <w:tcPr>
            <w:cnfStyle w:val="000100000000" w:firstRow="0" w:lastRow="0" w:firstColumn="0" w:lastColumn="1" w:oddVBand="0" w:evenVBand="0" w:oddHBand="0" w:evenHBand="0" w:firstRowFirstColumn="0" w:firstRowLastColumn="0" w:lastRowFirstColumn="0" w:lastRowLastColumn="0"/>
            <w:tcW w:w="2639" w:type="dxa"/>
            <w:tcBorders>
              <w:top w:val="single" w:sz="4" w:space="0" w:color="95B3D7" w:themeColor="accent1" w:themeTint="99"/>
            </w:tcBorders>
            <w:vAlign w:val="center"/>
          </w:tcPr>
          <w:p w:rsidR="00786AAF" w:rsidRPr="00C8275A" w:rsidRDefault="00786AAF" w:rsidP="00E0387A">
            <w:pPr>
              <w:spacing w:beforeAutospacing="1" w:afterAutospacing="1"/>
              <w:jc w:val="center"/>
              <w:rPr>
                <w:rFonts w:ascii="Times New Roman" w:hAnsi="Times New Roman"/>
                <w:b w:val="0"/>
              </w:rPr>
            </w:pPr>
            <w:r w:rsidRPr="00C8275A">
              <w:rPr>
                <w:rFonts w:ascii="Times New Roman" w:hAnsi="Times New Roman"/>
                <w:b w:val="0"/>
                <w:color w:val="000000"/>
              </w:rPr>
              <w:t>0</w:t>
            </w:r>
          </w:p>
        </w:tc>
      </w:tr>
    </w:tbl>
    <w:p w:rsidR="000F1DA0" w:rsidRDefault="000F1DA0" w:rsidP="00CA3688">
      <w:pPr>
        <w:spacing w:after="0" w:line="240" w:lineRule="auto"/>
        <w:jc w:val="center"/>
        <w:rPr>
          <w:rFonts w:ascii="Times New Roman" w:hAnsi="Times New Roman"/>
          <w:b/>
        </w:rPr>
      </w:pPr>
    </w:p>
    <w:p w:rsidR="000F1DA0" w:rsidRDefault="00786AAF" w:rsidP="00786AAF">
      <w:pPr>
        <w:spacing w:after="0"/>
        <w:jc w:val="both"/>
        <w:rPr>
          <w:rFonts w:ascii="Times New Roman" w:hAnsi="Times New Roman"/>
        </w:rPr>
      </w:pPr>
      <w:r>
        <w:rPr>
          <w:rFonts w:ascii="Times New Roman" w:hAnsi="Times New Roman"/>
        </w:rPr>
        <w:t>No Program Income was received during Program Year 2019.</w:t>
      </w:r>
    </w:p>
    <w:p w:rsidR="00786AAF" w:rsidRDefault="00786AAF" w:rsidP="00786AAF">
      <w:pPr>
        <w:spacing w:after="0"/>
        <w:jc w:val="both"/>
        <w:rPr>
          <w:rFonts w:ascii="Times New Roman" w:hAnsi="Times New Roman"/>
        </w:rPr>
      </w:pPr>
    </w:p>
    <w:tbl>
      <w:tblPr>
        <w:tblStyle w:val="GridTable4-Accent1"/>
        <w:tblW w:w="5000" w:type="pct"/>
        <w:tblLayout w:type="fixed"/>
        <w:tblLook w:val="01E0" w:firstRow="1" w:lastRow="1" w:firstColumn="1" w:lastColumn="1" w:noHBand="0" w:noVBand="0"/>
      </w:tblPr>
      <w:tblGrid>
        <w:gridCol w:w="1985"/>
        <w:gridCol w:w="1985"/>
        <w:gridCol w:w="1985"/>
        <w:gridCol w:w="1985"/>
        <w:gridCol w:w="1986"/>
      </w:tblGrid>
      <w:tr w:rsidR="00786AAF" w:rsidRPr="00786AAF" w:rsidTr="008C5A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gridSpan w:val="5"/>
            <w:tcBorders>
              <w:bottom w:val="single" w:sz="4" w:space="0" w:color="95B3D7" w:themeColor="accent1" w:themeTint="99"/>
            </w:tcBorders>
            <w:vAlign w:val="center"/>
          </w:tcPr>
          <w:p w:rsidR="00786AAF" w:rsidRPr="00786AAF" w:rsidRDefault="00786AAF" w:rsidP="00E0387A">
            <w:pPr>
              <w:keepNext/>
              <w:widowControl w:val="0"/>
              <w:jc w:val="center"/>
              <w:rPr>
                <w:rFonts w:ascii="Times New Roman" w:hAnsi="Times New Roman"/>
              </w:rPr>
            </w:pPr>
            <w:r w:rsidRPr="00786AAF">
              <w:rPr>
                <w:rFonts w:ascii="Times New Roman" w:hAnsi="Times New Roman"/>
              </w:rPr>
              <w:t>Program Income – Enter the program amounts for the reporting period</w:t>
            </w:r>
          </w:p>
        </w:tc>
      </w:tr>
      <w:tr w:rsidR="00786AAF" w:rsidRPr="00786AAF" w:rsidTr="00E03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vAlign w:val="center"/>
          </w:tcPr>
          <w:p w:rsidR="00786AAF" w:rsidRPr="00786AAF" w:rsidRDefault="00421483" w:rsidP="00E0387A">
            <w:pPr>
              <w:keepNext/>
              <w:jc w:val="center"/>
              <w:rPr>
                <w:rFonts w:ascii="Times New Roman" w:hAnsi="Times New Roman"/>
              </w:rPr>
            </w:pPr>
            <w:r>
              <w:rPr>
                <w:rFonts w:ascii="Times New Roman" w:hAnsi="Times New Roman"/>
              </w:rPr>
              <w:t>Balance on hand at beginning</w:t>
            </w:r>
            <w:r w:rsidR="00786AAF" w:rsidRPr="00786AAF">
              <w:rPr>
                <w:rFonts w:ascii="Times New Roman" w:hAnsi="Times New Roman"/>
              </w:rPr>
              <w:t xml:space="preserve"> of reporting period</w:t>
            </w:r>
          </w:p>
          <w:p w:rsidR="00786AAF" w:rsidRPr="00786AAF" w:rsidRDefault="00786AAF" w:rsidP="00E0387A">
            <w:pPr>
              <w:keepNext/>
              <w:jc w:val="center"/>
              <w:rPr>
                <w:rFonts w:ascii="Times New Roman" w:hAnsi="Times New Roman"/>
              </w:rPr>
            </w:pPr>
            <w:r w:rsidRPr="00786AAF">
              <w:rPr>
                <w:rFonts w:ascii="Times New Roman" w:hAnsi="Times New Roman"/>
              </w:rPr>
              <w:t>$</w:t>
            </w:r>
          </w:p>
        </w:tc>
        <w:tc>
          <w:tcPr>
            <w:cnfStyle w:val="000010000000" w:firstRow="0" w:lastRow="0" w:firstColumn="0" w:lastColumn="0" w:oddVBand="1" w:evenVBand="0" w:oddHBand="0" w:evenHBand="0" w:firstRowFirstColumn="0" w:firstRowLastColumn="0" w:lastRowFirstColumn="0" w:lastRowLastColumn="0"/>
            <w:tcW w:w="2635" w:type="dxa"/>
            <w:vAlign w:val="center"/>
          </w:tcPr>
          <w:p w:rsidR="00786AAF" w:rsidRPr="008C5AD9" w:rsidRDefault="00786AAF" w:rsidP="00E0387A">
            <w:pPr>
              <w:keepNext/>
              <w:jc w:val="center"/>
              <w:rPr>
                <w:rFonts w:ascii="Times New Roman" w:hAnsi="Times New Roman"/>
                <w:b/>
              </w:rPr>
            </w:pPr>
            <w:r w:rsidRPr="008C5AD9">
              <w:rPr>
                <w:rFonts w:ascii="Times New Roman" w:hAnsi="Times New Roman"/>
                <w:b/>
              </w:rPr>
              <w:t>Amount received during reporting period</w:t>
            </w:r>
          </w:p>
          <w:p w:rsidR="00786AAF" w:rsidRPr="008C5AD9" w:rsidRDefault="00786AAF" w:rsidP="00E0387A">
            <w:pPr>
              <w:keepNext/>
              <w:jc w:val="center"/>
              <w:rPr>
                <w:rFonts w:ascii="Times New Roman" w:hAnsi="Times New Roman"/>
                <w:b/>
              </w:rPr>
            </w:pPr>
            <w:r w:rsidRPr="008C5AD9">
              <w:rPr>
                <w:rFonts w:ascii="Times New Roman" w:hAnsi="Times New Roman"/>
                <w:b/>
              </w:rPr>
              <w:t>$</w:t>
            </w:r>
          </w:p>
        </w:tc>
        <w:tc>
          <w:tcPr>
            <w:tcW w:w="2635" w:type="dxa"/>
            <w:vAlign w:val="center"/>
          </w:tcPr>
          <w:p w:rsidR="00786AAF" w:rsidRPr="008C5AD9" w:rsidRDefault="00786AAF" w:rsidP="00E0387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8C5AD9">
              <w:rPr>
                <w:rFonts w:ascii="Times New Roman" w:hAnsi="Times New Roman"/>
                <w:b/>
              </w:rPr>
              <w:t>Total amount expended during reporting period</w:t>
            </w:r>
          </w:p>
          <w:p w:rsidR="00786AAF" w:rsidRPr="008C5AD9" w:rsidRDefault="00786AAF" w:rsidP="00E0387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8C5AD9">
              <w:rPr>
                <w:rFonts w:ascii="Times New Roman" w:hAnsi="Times New Roman"/>
                <w:b/>
              </w:rPr>
              <w:t>$</w:t>
            </w:r>
          </w:p>
        </w:tc>
        <w:tc>
          <w:tcPr>
            <w:cnfStyle w:val="000010000000" w:firstRow="0" w:lastRow="0" w:firstColumn="0" w:lastColumn="0" w:oddVBand="1" w:evenVBand="0" w:oddHBand="0" w:evenHBand="0" w:firstRowFirstColumn="0" w:firstRowLastColumn="0" w:lastRowFirstColumn="0" w:lastRowLastColumn="0"/>
            <w:tcW w:w="2635" w:type="dxa"/>
            <w:vAlign w:val="center"/>
          </w:tcPr>
          <w:p w:rsidR="00786AAF" w:rsidRPr="008C5AD9" w:rsidRDefault="00786AAF" w:rsidP="00E0387A">
            <w:pPr>
              <w:keepNext/>
              <w:jc w:val="center"/>
              <w:rPr>
                <w:rFonts w:ascii="Times New Roman" w:hAnsi="Times New Roman"/>
                <w:b/>
              </w:rPr>
            </w:pPr>
            <w:r w:rsidRPr="008C5AD9">
              <w:rPr>
                <w:rFonts w:ascii="Times New Roman" w:hAnsi="Times New Roman"/>
                <w:b/>
              </w:rPr>
              <w:t>Amount expended for TBRA</w:t>
            </w:r>
          </w:p>
          <w:p w:rsidR="00786AAF" w:rsidRPr="008C5AD9" w:rsidRDefault="00786AAF" w:rsidP="00E0387A">
            <w:pPr>
              <w:keepNext/>
              <w:jc w:val="center"/>
              <w:rPr>
                <w:rFonts w:ascii="Times New Roman" w:hAnsi="Times New Roman"/>
                <w:b/>
              </w:rPr>
            </w:pPr>
            <w:r w:rsidRPr="008C5AD9">
              <w:rPr>
                <w:rFonts w:ascii="Times New Roman" w:hAnsi="Times New Roman"/>
                <w:b/>
              </w:rPr>
              <w:t>$</w:t>
            </w:r>
          </w:p>
        </w:tc>
        <w:tc>
          <w:tcPr>
            <w:cnfStyle w:val="000100000000" w:firstRow="0" w:lastRow="0" w:firstColumn="0" w:lastColumn="1" w:oddVBand="0" w:evenVBand="0" w:oddHBand="0" w:evenHBand="0" w:firstRowFirstColumn="0" w:firstRowLastColumn="0" w:lastRowFirstColumn="0" w:lastRowLastColumn="0"/>
            <w:tcW w:w="2636" w:type="dxa"/>
            <w:vAlign w:val="center"/>
          </w:tcPr>
          <w:p w:rsidR="00786AAF" w:rsidRPr="00786AAF" w:rsidRDefault="00786AAF" w:rsidP="00E0387A">
            <w:pPr>
              <w:keepNext/>
              <w:jc w:val="center"/>
              <w:rPr>
                <w:rFonts w:ascii="Times New Roman" w:hAnsi="Times New Roman"/>
              </w:rPr>
            </w:pPr>
            <w:r w:rsidRPr="00786AAF">
              <w:rPr>
                <w:rFonts w:ascii="Times New Roman" w:hAnsi="Times New Roman"/>
              </w:rPr>
              <w:t>Balance on hand at end of reporting period</w:t>
            </w:r>
          </w:p>
          <w:p w:rsidR="00786AAF" w:rsidRPr="00786AAF" w:rsidRDefault="00786AAF" w:rsidP="00E0387A">
            <w:pPr>
              <w:keepNext/>
              <w:jc w:val="center"/>
              <w:rPr>
                <w:rFonts w:ascii="Times New Roman" w:hAnsi="Times New Roman"/>
              </w:rPr>
            </w:pPr>
            <w:r w:rsidRPr="00786AAF">
              <w:rPr>
                <w:rFonts w:ascii="Times New Roman" w:hAnsi="Times New Roman"/>
              </w:rPr>
              <w:t>$</w:t>
            </w:r>
          </w:p>
        </w:tc>
      </w:tr>
      <w:tr w:rsidR="00786AAF" w:rsidRPr="00786AAF" w:rsidTr="008C5A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7" w:type="dxa"/>
            <w:tcBorders>
              <w:top w:val="single" w:sz="4" w:space="0" w:color="95B3D7" w:themeColor="accent1" w:themeTint="99"/>
            </w:tcBorders>
            <w:vAlign w:val="center"/>
          </w:tcPr>
          <w:p w:rsidR="00786AAF" w:rsidRPr="00C8275A" w:rsidRDefault="00786AAF" w:rsidP="00E0387A">
            <w:pPr>
              <w:spacing w:beforeAutospacing="1" w:afterAutospacing="1"/>
              <w:jc w:val="center"/>
              <w:rPr>
                <w:rFonts w:ascii="Times New Roman" w:hAnsi="Times New Roman"/>
                <w:b w:val="0"/>
              </w:rPr>
            </w:pPr>
            <w:r w:rsidRPr="00C8275A">
              <w:rPr>
                <w:rFonts w:ascii="Times New Roman" w:hAnsi="Times New Roman"/>
                <w:b w:val="0"/>
                <w:color w:val="000000"/>
              </w:rPr>
              <w:t>0</w:t>
            </w:r>
          </w:p>
        </w:tc>
        <w:tc>
          <w:tcPr>
            <w:cnfStyle w:val="000010000000" w:firstRow="0" w:lastRow="0" w:firstColumn="0" w:lastColumn="0" w:oddVBand="1" w:evenVBand="0" w:oddHBand="0" w:evenHBand="0" w:firstRowFirstColumn="0" w:firstRowLastColumn="0" w:lastRowFirstColumn="0" w:lastRowLastColumn="0"/>
            <w:tcW w:w="2638" w:type="dxa"/>
            <w:tcBorders>
              <w:top w:val="single" w:sz="4" w:space="0" w:color="95B3D7" w:themeColor="accent1" w:themeTint="99"/>
            </w:tcBorders>
            <w:shd w:val="clear" w:color="auto" w:fill="auto"/>
            <w:vAlign w:val="center"/>
          </w:tcPr>
          <w:p w:rsidR="00786AAF" w:rsidRPr="00C8275A" w:rsidRDefault="00786AAF" w:rsidP="00E0387A">
            <w:pPr>
              <w:spacing w:beforeAutospacing="1" w:afterAutospacing="1"/>
              <w:jc w:val="center"/>
              <w:rPr>
                <w:rFonts w:ascii="Times New Roman" w:hAnsi="Times New Roman"/>
                <w:b w:val="0"/>
              </w:rPr>
            </w:pPr>
            <w:r w:rsidRPr="00C8275A">
              <w:rPr>
                <w:rFonts w:ascii="Times New Roman" w:hAnsi="Times New Roman"/>
                <w:b w:val="0"/>
                <w:color w:val="000000"/>
              </w:rPr>
              <w:t>0</w:t>
            </w:r>
          </w:p>
        </w:tc>
        <w:tc>
          <w:tcPr>
            <w:tcW w:w="2638" w:type="dxa"/>
            <w:tcBorders>
              <w:top w:val="single" w:sz="4" w:space="0" w:color="95B3D7" w:themeColor="accent1" w:themeTint="99"/>
            </w:tcBorders>
            <w:shd w:val="clear" w:color="auto" w:fill="auto"/>
            <w:vAlign w:val="center"/>
          </w:tcPr>
          <w:p w:rsidR="00786AAF" w:rsidRPr="00C8275A" w:rsidRDefault="00786AAF" w:rsidP="00E0387A">
            <w:pPr>
              <w:spacing w:beforeAutospacing="1" w:afterAutospacing="1"/>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rPr>
            </w:pPr>
            <w:r w:rsidRPr="00C8275A">
              <w:rPr>
                <w:rFonts w:ascii="Times New Roman" w:hAnsi="Times New Roman"/>
                <w:b w:val="0"/>
                <w:color w:val="000000"/>
              </w:rPr>
              <w:t>0</w:t>
            </w:r>
          </w:p>
        </w:tc>
        <w:tc>
          <w:tcPr>
            <w:cnfStyle w:val="000010000000" w:firstRow="0" w:lastRow="0" w:firstColumn="0" w:lastColumn="0" w:oddVBand="1" w:evenVBand="0" w:oddHBand="0" w:evenHBand="0" w:firstRowFirstColumn="0" w:firstRowLastColumn="0" w:lastRowFirstColumn="0" w:lastRowLastColumn="0"/>
            <w:tcW w:w="2638" w:type="dxa"/>
            <w:tcBorders>
              <w:top w:val="single" w:sz="4" w:space="0" w:color="95B3D7" w:themeColor="accent1" w:themeTint="99"/>
            </w:tcBorders>
            <w:shd w:val="clear" w:color="auto" w:fill="auto"/>
            <w:vAlign w:val="center"/>
          </w:tcPr>
          <w:p w:rsidR="00786AAF" w:rsidRPr="00C8275A" w:rsidRDefault="00786AAF" w:rsidP="00E0387A">
            <w:pPr>
              <w:spacing w:beforeAutospacing="1" w:afterAutospacing="1"/>
              <w:jc w:val="center"/>
              <w:rPr>
                <w:rFonts w:ascii="Times New Roman" w:hAnsi="Times New Roman"/>
                <w:b w:val="0"/>
              </w:rPr>
            </w:pPr>
            <w:r w:rsidRPr="00C8275A">
              <w:rPr>
                <w:rFonts w:ascii="Times New Roman" w:hAnsi="Times New Roman"/>
                <w:b w:val="0"/>
                <w:color w:val="000000"/>
              </w:rPr>
              <w:t>0</w:t>
            </w:r>
          </w:p>
        </w:tc>
        <w:tc>
          <w:tcPr>
            <w:cnfStyle w:val="000100000000" w:firstRow="0" w:lastRow="0" w:firstColumn="0" w:lastColumn="1" w:oddVBand="0" w:evenVBand="0" w:oddHBand="0" w:evenHBand="0" w:firstRowFirstColumn="0" w:firstRowLastColumn="0" w:lastRowFirstColumn="0" w:lastRowLastColumn="0"/>
            <w:tcW w:w="2639" w:type="dxa"/>
            <w:tcBorders>
              <w:top w:val="single" w:sz="4" w:space="0" w:color="95B3D7" w:themeColor="accent1" w:themeTint="99"/>
            </w:tcBorders>
            <w:vAlign w:val="center"/>
          </w:tcPr>
          <w:p w:rsidR="00786AAF" w:rsidRPr="00C8275A" w:rsidRDefault="00786AAF" w:rsidP="00E0387A">
            <w:pPr>
              <w:spacing w:beforeAutospacing="1" w:afterAutospacing="1"/>
              <w:jc w:val="center"/>
              <w:rPr>
                <w:rFonts w:ascii="Times New Roman" w:hAnsi="Times New Roman"/>
                <w:b w:val="0"/>
              </w:rPr>
            </w:pPr>
            <w:r w:rsidRPr="00C8275A">
              <w:rPr>
                <w:rFonts w:ascii="Times New Roman" w:hAnsi="Times New Roman"/>
                <w:b w:val="0"/>
                <w:color w:val="000000"/>
              </w:rPr>
              <w:t>0</w:t>
            </w:r>
          </w:p>
        </w:tc>
      </w:tr>
    </w:tbl>
    <w:p w:rsidR="00786AAF" w:rsidRDefault="00786AAF" w:rsidP="00786AAF">
      <w:pPr>
        <w:spacing w:after="0"/>
        <w:jc w:val="both"/>
        <w:rPr>
          <w:rFonts w:ascii="Times New Roman" w:hAnsi="Times New Roman"/>
        </w:rPr>
      </w:pPr>
    </w:p>
    <w:p w:rsidR="00786AAF" w:rsidRDefault="00786AAF" w:rsidP="00786AAF">
      <w:pPr>
        <w:spacing w:after="0"/>
        <w:jc w:val="both"/>
        <w:rPr>
          <w:rFonts w:ascii="Times New Roman" w:hAnsi="Times New Roman"/>
          <w:b/>
        </w:rPr>
      </w:pPr>
    </w:p>
    <w:tbl>
      <w:tblPr>
        <w:tblStyle w:val="GridTable4-Accent1"/>
        <w:tblW w:w="5000" w:type="pct"/>
        <w:tblLook w:val="01E0" w:firstRow="1" w:lastRow="1" w:firstColumn="1" w:lastColumn="1" w:noHBand="0" w:noVBand="0"/>
      </w:tblPr>
      <w:tblGrid>
        <w:gridCol w:w="9926"/>
      </w:tblGrid>
      <w:tr w:rsidR="00B22C50" w:rsidRPr="00B22C50" w:rsidTr="00E038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vAlign w:val="center"/>
          </w:tcPr>
          <w:p w:rsidR="00B22C50" w:rsidRPr="00B22C50" w:rsidRDefault="00B22C50" w:rsidP="00E0387A">
            <w:pPr>
              <w:keepNext/>
              <w:widowControl w:val="0"/>
              <w:jc w:val="center"/>
              <w:rPr>
                <w:rFonts w:ascii="Times New Roman" w:hAnsi="Times New Roman"/>
              </w:rPr>
            </w:pPr>
            <w:r w:rsidRPr="00B22C50">
              <w:rPr>
                <w:rFonts w:ascii="Times New Roman" w:hAnsi="Times New Roman"/>
              </w:rPr>
              <w:t>Minority Business Enterprises and Women Business Enterprises – Indicate the number and dollar value of contracts for HOME projects completed during the reporting period</w:t>
            </w:r>
          </w:p>
        </w:tc>
      </w:tr>
    </w:tbl>
    <w:p w:rsidR="00B22C50" w:rsidRPr="00B22C50" w:rsidRDefault="00B22C50" w:rsidP="00B22C50">
      <w:pPr>
        <w:keepNext/>
        <w:widowControl w:val="0"/>
        <w:spacing w:after="0" w:line="240" w:lineRule="auto"/>
        <w:rPr>
          <w:rFonts w:ascii="Times New Roman" w:hAnsi="Times New Roman"/>
          <w:vanish/>
        </w:rPr>
      </w:pPr>
    </w:p>
    <w:tbl>
      <w:tblPr>
        <w:tblStyle w:val="GridTable4-Accent1"/>
        <w:tblW w:w="5000" w:type="pct"/>
        <w:tblLayout w:type="fixed"/>
        <w:tblLook w:val="01E0" w:firstRow="1" w:lastRow="1" w:firstColumn="1" w:lastColumn="1" w:noHBand="0" w:noVBand="0"/>
      </w:tblPr>
      <w:tblGrid>
        <w:gridCol w:w="1418"/>
        <w:gridCol w:w="1418"/>
        <w:gridCol w:w="1418"/>
        <w:gridCol w:w="1418"/>
        <w:gridCol w:w="1418"/>
        <w:gridCol w:w="1418"/>
        <w:gridCol w:w="1418"/>
      </w:tblGrid>
      <w:tr w:rsidR="00B22C50" w:rsidRPr="00B22C50" w:rsidTr="008C5A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vMerge w:val="restart"/>
            <w:tcBorders>
              <w:bottom w:val="double" w:sz="4" w:space="0" w:color="4F81BD" w:themeColor="accent1"/>
              <w:right w:val="single" w:sz="4" w:space="0" w:color="4F81BD" w:themeColor="accent1"/>
            </w:tcBorders>
            <w:shd w:val="clear" w:color="auto" w:fill="auto"/>
          </w:tcPr>
          <w:p w:rsidR="00B22C50" w:rsidRPr="008C5AD9" w:rsidRDefault="00B22C50" w:rsidP="00B22C50">
            <w:pPr>
              <w:keepNext/>
              <w:widowControl w:val="0"/>
              <w:rPr>
                <w:rFonts w:ascii="Times New Roman" w:hAnsi="Times New Roman"/>
                <w:color w:val="auto"/>
              </w:rPr>
            </w:pPr>
          </w:p>
        </w:tc>
        <w:tc>
          <w:tcPr>
            <w:cnfStyle w:val="000010000000" w:firstRow="0" w:lastRow="0" w:firstColumn="0" w:lastColumn="0" w:oddVBand="1" w:evenVBand="0" w:oddHBand="0" w:evenHBand="0" w:firstRowFirstColumn="0" w:firstRowLastColumn="0" w:lastRowFirstColumn="0" w:lastRowLastColumn="0"/>
            <w:tcW w:w="1368" w:type="dxa"/>
            <w:vMerge w:val="restart"/>
            <w:tcBorders>
              <w:left w:val="single" w:sz="4" w:space="0" w:color="4F81BD" w:themeColor="accent1"/>
              <w:bottom w:val="double" w:sz="4" w:space="0" w:color="4F81BD" w:themeColor="accent1"/>
              <w:right w:val="single" w:sz="4" w:space="0" w:color="4F81BD" w:themeColor="accent1"/>
            </w:tcBorders>
            <w:shd w:val="clear" w:color="auto" w:fill="auto"/>
            <w:vAlign w:val="center"/>
          </w:tcPr>
          <w:p w:rsidR="00B22C50" w:rsidRPr="008C5AD9" w:rsidRDefault="00B22C50" w:rsidP="008C5AD9">
            <w:pPr>
              <w:keepNext/>
              <w:widowControl w:val="0"/>
              <w:jc w:val="center"/>
              <w:rPr>
                <w:rFonts w:ascii="Times New Roman" w:hAnsi="Times New Roman"/>
                <w:color w:val="auto"/>
              </w:rPr>
            </w:pPr>
            <w:r w:rsidRPr="008C5AD9">
              <w:rPr>
                <w:rFonts w:ascii="Times New Roman" w:hAnsi="Times New Roman"/>
                <w:color w:val="auto"/>
              </w:rPr>
              <w:t>Total</w:t>
            </w:r>
          </w:p>
        </w:tc>
        <w:tc>
          <w:tcPr>
            <w:tcW w:w="5472" w:type="dxa"/>
            <w:gridSpan w:val="4"/>
            <w:tcBorders>
              <w:left w:val="single" w:sz="4" w:space="0" w:color="4F81BD" w:themeColor="accent1"/>
              <w:right w:val="single" w:sz="4" w:space="0" w:color="4F81BD" w:themeColor="accent1"/>
            </w:tcBorders>
            <w:shd w:val="clear" w:color="auto" w:fill="auto"/>
            <w:vAlign w:val="center"/>
          </w:tcPr>
          <w:p w:rsidR="00B22C50" w:rsidRPr="008C5AD9" w:rsidRDefault="00B22C50" w:rsidP="00E0387A">
            <w:pPr>
              <w:keepNext/>
              <w:widowControl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8C5AD9">
              <w:rPr>
                <w:rFonts w:ascii="Times New Roman" w:hAnsi="Times New Roman"/>
                <w:color w:val="auto"/>
              </w:rPr>
              <w:t>Minority Business Enterprises</w:t>
            </w:r>
          </w:p>
        </w:tc>
        <w:tc>
          <w:tcPr>
            <w:cnfStyle w:val="000100000000" w:firstRow="0" w:lastRow="0" w:firstColumn="0" w:lastColumn="1" w:oddVBand="0" w:evenVBand="0" w:oddHBand="0" w:evenHBand="0" w:firstRowFirstColumn="0" w:firstRowLastColumn="0" w:lastRowFirstColumn="0" w:lastRowLastColumn="0"/>
            <w:tcW w:w="1368" w:type="dxa"/>
            <w:vMerge w:val="restart"/>
            <w:tcBorders>
              <w:left w:val="single" w:sz="4" w:space="0" w:color="4F81BD" w:themeColor="accent1"/>
            </w:tcBorders>
            <w:shd w:val="clear" w:color="auto" w:fill="auto"/>
            <w:vAlign w:val="center"/>
          </w:tcPr>
          <w:p w:rsidR="00B22C50" w:rsidRPr="008C5AD9" w:rsidRDefault="00B22C50" w:rsidP="00E0387A">
            <w:pPr>
              <w:keepNext/>
              <w:widowControl w:val="0"/>
              <w:jc w:val="center"/>
              <w:rPr>
                <w:rFonts w:ascii="Times New Roman" w:hAnsi="Times New Roman"/>
                <w:color w:val="auto"/>
              </w:rPr>
            </w:pPr>
            <w:r w:rsidRPr="008C5AD9">
              <w:rPr>
                <w:rFonts w:ascii="Times New Roman" w:hAnsi="Times New Roman"/>
                <w:color w:val="auto"/>
              </w:rPr>
              <w:t>White Non-Hispanic</w:t>
            </w:r>
          </w:p>
        </w:tc>
      </w:tr>
      <w:tr w:rsidR="00B22C50" w:rsidRPr="00B22C50" w:rsidTr="008C5A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vMerge/>
            <w:tcBorders>
              <w:top w:val="nil"/>
              <w:left w:val="single" w:sz="4" w:space="0" w:color="4F81BD" w:themeColor="accent1"/>
              <w:bottom w:val="double" w:sz="4" w:space="0" w:color="4F81BD" w:themeColor="accent1"/>
              <w:right w:val="single" w:sz="4" w:space="0" w:color="4F81BD" w:themeColor="accent1"/>
            </w:tcBorders>
            <w:shd w:val="clear" w:color="auto" w:fill="auto"/>
          </w:tcPr>
          <w:p w:rsidR="00B22C50" w:rsidRPr="00B22C50" w:rsidRDefault="00B22C50" w:rsidP="00B22C50">
            <w:pPr>
              <w:keepNext/>
              <w:widowControl w:val="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1368" w:type="dxa"/>
            <w:vMerge/>
            <w:tcBorders>
              <w:top w:val="nil"/>
              <w:left w:val="single" w:sz="4" w:space="0" w:color="4F81BD" w:themeColor="accent1"/>
              <w:bottom w:val="double" w:sz="4" w:space="0" w:color="4F81BD" w:themeColor="accent1"/>
              <w:right w:val="single" w:sz="4" w:space="0" w:color="4F81BD" w:themeColor="accent1"/>
            </w:tcBorders>
          </w:tcPr>
          <w:p w:rsidR="00B22C50" w:rsidRPr="00B22C50" w:rsidRDefault="00B22C50" w:rsidP="00B22C50">
            <w:pPr>
              <w:keepNext/>
              <w:widowControl w:val="0"/>
              <w:rPr>
                <w:rFonts w:ascii="Times New Roman" w:hAnsi="Times New Roman"/>
              </w:rPr>
            </w:pPr>
          </w:p>
        </w:tc>
        <w:tc>
          <w:tcPr>
            <w:tcW w:w="1368" w:type="dxa"/>
            <w:tcBorders>
              <w:top w:val="single" w:sz="4" w:space="0" w:color="4F81BD" w:themeColor="accent1"/>
              <w:left w:val="single" w:sz="4" w:space="0" w:color="4F81BD" w:themeColor="accent1"/>
              <w:right w:val="single" w:sz="4" w:space="0" w:color="4F81BD" w:themeColor="accent1"/>
            </w:tcBorders>
            <w:vAlign w:val="center"/>
          </w:tcPr>
          <w:p w:rsidR="00B22C50" w:rsidRPr="00B22C50" w:rsidRDefault="00B22C50" w:rsidP="00E0387A">
            <w:pPr>
              <w:keepNext/>
              <w:jc w:val="center"/>
              <w:cnfStyle w:val="010000000000" w:firstRow="0" w:lastRow="1" w:firstColumn="0" w:lastColumn="0" w:oddVBand="0" w:evenVBand="0" w:oddHBand="0" w:evenHBand="0" w:firstRowFirstColumn="0" w:firstRowLastColumn="0" w:lastRowFirstColumn="0" w:lastRowLastColumn="0"/>
              <w:rPr>
                <w:rFonts w:ascii="Times New Roman" w:hAnsi="Times New Roman"/>
              </w:rPr>
            </w:pPr>
            <w:r w:rsidRPr="00B22C50">
              <w:rPr>
                <w:rFonts w:ascii="Times New Roman" w:hAnsi="Times New Roman"/>
              </w:rPr>
              <w:t>Alaskan Native or American Indian</w:t>
            </w:r>
          </w:p>
        </w:tc>
        <w:tc>
          <w:tcPr>
            <w:cnfStyle w:val="000010000000" w:firstRow="0" w:lastRow="0" w:firstColumn="0" w:lastColumn="0" w:oddVBand="1" w:evenVBand="0" w:oddHBand="0" w:evenHBand="0" w:firstRowFirstColumn="0" w:firstRowLastColumn="0" w:lastRowFirstColumn="0" w:lastRowLastColumn="0"/>
            <w:tcW w:w="1368" w:type="dxa"/>
            <w:tcBorders>
              <w:top w:val="single" w:sz="4" w:space="0" w:color="4F81BD" w:themeColor="accent1"/>
              <w:left w:val="single" w:sz="4" w:space="0" w:color="4F81BD" w:themeColor="accent1"/>
              <w:right w:val="single" w:sz="4" w:space="0" w:color="4F81BD" w:themeColor="accent1"/>
            </w:tcBorders>
            <w:shd w:val="clear" w:color="auto" w:fill="auto"/>
            <w:vAlign w:val="center"/>
          </w:tcPr>
          <w:p w:rsidR="00B22C50" w:rsidRPr="00B22C50" w:rsidRDefault="00B22C50" w:rsidP="00E0387A">
            <w:pPr>
              <w:keepNext/>
              <w:widowControl w:val="0"/>
              <w:jc w:val="center"/>
              <w:rPr>
                <w:rFonts w:ascii="Times New Roman" w:hAnsi="Times New Roman"/>
              </w:rPr>
            </w:pPr>
            <w:r w:rsidRPr="00B22C50">
              <w:rPr>
                <w:rFonts w:ascii="Times New Roman" w:hAnsi="Times New Roman"/>
              </w:rPr>
              <w:t>Asian or Pacific Islander</w:t>
            </w:r>
          </w:p>
        </w:tc>
        <w:tc>
          <w:tcPr>
            <w:tcW w:w="1368" w:type="dxa"/>
            <w:tcBorders>
              <w:top w:val="single" w:sz="4" w:space="0" w:color="4F81BD" w:themeColor="accent1"/>
              <w:left w:val="single" w:sz="4" w:space="0" w:color="4F81BD" w:themeColor="accent1"/>
              <w:right w:val="single" w:sz="4" w:space="0" w:color="4F81BD" w:themeColor="accent1"/>
            </w:tcBorders>
            <w:shd w:val="clear" w:color="auto" w:fill="auto"/>
            <w:vAlign w:val="center"/>
          </w:tcPr>
          <w:p w:rsidR="00B22C50" w:rsidRPr="00B22C50" w:rsidRDefault="00B22C50" w:rsidP="00E0387A">
            <w:pPr>
              <w:keepNext/>
              <w:widowControl w:val="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rPr>
            </w:pPr>
            <w:r w:rsidRPr="00B22C50">
              <w:rPr>
                <w:rFonts w:ascii="Times New Roman" w:hAnsi="Times New Roman"/>
              </w:rPr>
              <w:t>Black Non-Hispanic</w:t>
            </w:r>
          </w:p>
        </w:tc>
        <w:tc>
          <w:tcPr>
            <w:cnfStyle w:val="000010000000" w:firstRow="0" w:lastRow="0" w:firstColumn="0" w:lastColumn="0" w:oddVBand="1" w:evenVBand="0" w:oddHBand="0" w:evenHBand="0" w:firstRowFirstColumn="0" w:firstRowLastColumn="0" w:lastRowFirstColumn="0" w:lastRowLastColumn="0"/>
            <w:tcW w:w="1368" w:type="dxa"/>
            <w:tcBorders>
              <w:top w:val="single" w:sz="4" w:space="0" w:color="4F81BD" w:themeColor="accent1"/>
              <w:left w:val="single" w:sz="4" w:space="0" w:color="4F81BD" w:themeColor="accent1"/>
            </w:tcBorders>
            <w:shd w:val="clear" w:color="auto" w:fill="auto"/>
            <w:vAlign w:val="center"/>
          </w:tcPr>
          <w:p w:rsidR="00B22C50" w:rsidRPr="00B22C50" w:rsidRDefault="00B22C50" w:rsidP="00E0387A">
            <w:pPr>
              <w:keepNext/>
              <w:widowControl w:val="0"/>
              <w:jc w:val="center"/>
              <w:rPr>
                <w:rFonts w:ascii="Times New Roman" w:hAnsi="Times New Roman"/>
              </w:rPr>
            </w:pPr>
            <w:r w:rsidRPr="00B22C50">
              <w:rPr>
                <w:rFonts w:ascii="Times New Roman" w:hAnsi="Times New Roman"/>
              </w:rPr>
              <w:t>Hispanic</w:t>
            </w:r>
          </w:p>
        </w:tc>
        <w:tc>
          <w:tcPr>
            <w:cnfStyle w:val="000100000000" w:firstRow="0" w:lastRow="0" w:firstColumn="0" w:lastColumn="1" w:oddVBand="0" w:evenVBand="0" w:oddHBand="0" w:evenHBand="0" w:firstRowFirstColumn="0" w:firstRowLastColumn="0" w:lastRowFirstColumn="0" w:lastRowLastColumn="0"/>
            <w:tcW w:w="1368" w:type="dxa"/>
            <w:vMerge/>
            <w:vAlign w:val="center"/>
          </w:tcPr>
          <w:p w:rsidR="00B22C50" w:rsidRPr="00B22C50" w:rsidRDefault="00B22C50" w:rsidP="00E0387A">
            <w:pPr>
              <w:keepNext/>
              <w:widowControl w:val="0"/>
              <w:jc w:val="center"/>
              <w:rPr>
                <w:rFonts w:ascii="Times New Roman" w:hAnsi="Times New Roman"/>
              </w:rPr>
            </w:pPr>
          </w:p>
        </w:tc>
      </w:tr>
    </w:tbl>
    <w:p w:rsidR="00B22C50" w:rsidRPr="00B22C50" w:rsidRDefault="00B22C50" w:rsidP="00B22C50">
      <w:pPr>
        <w:keepNext/>
        <w:widowControl w:val="0"/>
        <w:spacing w:after="0" w:line="240" w:lineRule="auto"/>
        <w:rPr>
          <w:rFonts w:ascii="Times New Roman" w:hAnsi="Times New Roman"/>
          <w:vanish/>
        </w:rPr>
      </w:pPr>
    </w:p>
    <w:tbl>
      <w:tblPr>
        <w:tblStyle w:val="GridTable4-Accent1"/>
        <w:tblW w:w="5000" w:type="pct"/>
        <w:tblLayout w:type="fixed"/>
        <w:tblLook w:val="01E0" w:firstRow="1" w:lastRow="1" w:firstColumn="1" w:lastColumn="1" w:noHBand="0" w:noVBand="0"/>
      </w:tblPr>
      <w:tblGrid>
        <w:gridCol w:w="1418"/>
        <w:gridCol w:w="1418"/>
        <w:gridCol w:w="1418"/>
        <w:gridCol w:w="1418"/>
        <w:gridCol w:w="1418"/>
        <w:gridCol w:w="1418"/>
        <w:gridCol w:w="1418"/>
      </w:tblGrid>
      <w:tr w:rsidR="00B22C50" w:rsidRPr="00B22C50" w:rsidTr="008C5A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7"/>
            <w:tcBorders>
              <w:top w:val="nil"/>
            </w:tcBorders>
          </w:tcPr>
          <w:p w:rsidR="00B22C50" w:rsidRPr="00B22C50" w:rsidRDefault="00B22C50" w:rsidP="00B22C50">
            <w:pPr>
              <w:keepNext/>
              <w:widowControl w:val="0"/>
              <w:rPr>
                <w:rFonts w:ascii="Times New Roman" w:hAnsi="Times New Roman"/>
              </w:rPr>
            </w:pPr>
            <w:r w:rsidRPr="00B22C50">
              <w:rPr>
                <w:rFonts w:ascii="Times New Roman" w:hAnsi="Times New Roman"/>
              </w:rPr>
              <w:t>Contracts</w:t>
            </w:r>
          </w:p>
        </w:tc>
      </w:tr>
      <w:tr w:rsidR="00B22C50" w:rsidRPr="00B22C50" w:rsidTr="008C5AD9">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1368" w:type="dxa"/>
            <w:tcBorders>
              <w:bottom w:val="single" w:sz="4" w:space="0" w:color="95B3D7" w:themeColor="accent1" w:themeTint="99"/>
            </w:tcBorders>
          </w:tcPr>
          <w:p w:rsidR="00B22C50" w:rsidRPr="00B22C50" w:rsidRDefault="00B22C50" w:rsidP="00B22C50">
            <w:pPr>
              <w:keepNext/>
              <w:widowControl w:val="0"/>
              <w:rPr>
                <w:rFonts w:ascii="Times New Roman" w:hAnsi="Times New Roman"/>
                <w:vanish/>
              </w:rPr>
            </w:pPr>
          </w:p>
        </w:tc>
        <w:tc>
          <w:tcPr>
            <w:cnfStyle w:val="000010000000" w:firstRow="0" w:lastRow="0" w:firstColumn="0" w:lastColumn="0" w:oddVBand="1" w:evenVBand="0" w:oddHBand="0" w:evenHBand="0" w:firstRowFirstColumn="0" w:firstRowLastColumn="0" w:lastRowFirstColumn="0" w:lastRowLastColumn="0"/>
            <w:tcW w:w="1368" w:type="dxa"/>
            <w:tcBorders>
              <w:bottom w:val="single" w:sz="4" w:space="0" w:color="95B3D7" w:themeColor="accent1" w:themeTint="99"/>
            </w:tcBorders>
          </w:tcPr>
          <w:p w:rsidR="00B22C50" w:rsidRPr="00B22C50" w:rsidRDefault="00B22C50" w:rsidP="00B22C50">
            <w:pPr>
              <w:keepNext/>
              <w:widowControl w:val="0"/>
              <w:rPr>
                <w:rFonts w:ascii="Times New Roman" w:hAnsi="Times New Roman"/>
                <w:vanish/>
              </w:rPr>
            </w:pPr>
          </w:p>
        </w:tc>
        <w:tc>
          <w:tcPr>
            <w:tcW w:w="1368" w:type="dxa"/>
            <w:tcBorders>
              <w:bottom w:val="single" w:sz="4" w:space="0" w:color="95B3D7" w:themeColor="accent1" w:themeTint="99"/>
            </w:tcBorders>
          </w:tcPr>
          <w:p w:rsidR="00B22C50" w:rsidRPr="00B22C50" w:rsidRDefault="00B22C50" w:rsidP="00B22C50">
            <w:pPr>
              <w:keepNext/>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vanish/>
              </w:rPr>
            </w:pPr>
          </w:p>
        </w:tc>
        <w:tc>
          <w:tcPr>
            <w:cnfStyle w:val="000010000000" w:firstRow="0" w:lastRow="0" w:firstColumn="0" w:lastColumn="0" w:oddVBand="1" w:evenVBand="0" w:oddHBand="0" w:evenHBand="0" w:firstRowFirstColumn="0" w:firstRowLastColumn="0" w:lastRowFirstColumn="0" w:lastRowLastColumn="0"/>
            <w:tcW w:w="1368" w:type="dxa"/>
            <w:tcBorders>
              <w:bottom w:val="single" w:sz="4" w:space="0" w:color="95B3D7" w:themeColor="accent1" w:themeTint="99"/>
            </w:tcBorders>
          </w:tcPr>
          <w:p w:rsidR="00B22C50" w:rsidRPr="00B22C50" w:rsidRDefault="00B22C50" w:rsidP="00B22C50">
            <w:pPr>
              <w:keepNext/>
              <w:widowControl w:val="0"/>
              <w:rPr>
                <w:rFonts w:ascii="Times New Roman" w:hAnsi="Times New Roman"/>
                <w:vanish/>
              </w:rPr>
            </w:pPr>
          </w:p>
        </w:tc>
        <w:tc>
          <w:tcPr>
            <w:tcW w:w="1368" w:type="dxa"/>
            <w:tcBorders>
              <w:bottom w:val="single" w:sz="4" w:space="0" w:color="95B3D7" w:themeColor="accent1" w:themeTint="99"/>
            </w:tcBorders>
          </w:tcPr>
          <w:p w:rsidR="00B22C50" w:rsidRPr="00B22C50" w:rsidRDefault="00B22C50" w:rsidP="00B22C50">
            <w:pPr>
              <w:keepNext/>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vanish/>
              </w:rPr>
            </w:pPr>
          </w:p>
        </w:tc>
        <w:tc>
          <w:tcPr>
            <w:cnfStyle w:val="000010000000" w:firstRow="0" w:lastRow="0" w:firstColumn="0" w:lastColumn="0" w:oddVBand="1" w:evenVBand="0" w:oddHBand="0" w:evenHBand="0" w:firstRowFirstColumn="0" w:firstRowLastColumn="0" w:lastRowFirstColumn="0" w:lastRowLastColumn="0"/>
            <w:tcW w:w="1368" w:type="dxa"/>
            <w:tcBorders>
              <w:bottom w:val="single" w:sz="4" w:space="0" w:color="95B3D7" w:themeColor="accent1" w:themeTint="99"/>
            </w:tcBorders>
          </w:tcPr>
          <w:p w:rsidR="00B22C50" w:rsidRPr="00B22C50" w:rsidRDefault="00B22C50" w:rsidP="00B22C50">
            <w:pPr>
              <w:keepNext/>
              <w:widowControl w:val="0"/>
              <w:rPr>
                <w:rFonts w:ascii="Times New Roman" w:hAnsi="Times New Roman"/>
                <w:vanish/>
              </w:rPr>
            </w:pPr>
          </w:p>
        </w:tc>
        <w:tc>
          <w:tcPr>
            <w:cnfStyle w:val="000100000000" w:firstRow="0" w:lastRow="0" w:firstColumn="0" w:lastColumn="1" w:oddVBand="0" w:evenVBand="0" w:oddHBand="0" w:evenHBand="0" w:firstRowFirstColumn="0" w:firstRowLastColumn="0" w:lastRowFirstColumn="0" w:lastRowLastColumn="0"/>
            <w:tcW w:w="1368" w:type="dxa"/>
            <w:tcBorders>
              <w:bottom w:val="single" w:sz="4" w:space="0" w:color="95B3D7" w:themeColor="accent1" w:themeTint="99"/>
            </w:tcBorders>
          </w:tcPr>
          <w:p w:rsidR="00B22C50" w:rsidRPr="00B22C50" w:rsidRDefault="00B22C50" w:rsidP="00B22C50">
            <w:pPr>
              <w:keepNext/>
              <w:widowControl w:val="0"/>
              <w:rPr>
                <w:rFonts w:ascii="Times New Roman" w:hAnsi="Times New Roman"/>
                <w:vanish/>
              </w:rPr>
            </w:pPr>
          </w:p>
        </w:tc>
      </w:tr>
      <w:tr w:rsidR="00B22C50" w:rsidRPr="00B22C50" w:rsidTr="008C5AD9">
        <w:tc>
          <w:tcPr>
            <w:cnfStyle w:val="001000000000" w:firstRow="0" w:lastRow="0" w:firstColumn="1" w:lastColumn="0" w:oddVBand="0" w:evenVBand="0" w:oddHBand="0" w:evenHBand="0" w:firstRowFirstColumn="0" w:firstRowLastColumn="0" w:lastRowFirstColumn="0" w:lastRowLastColumn="0"/>
            <w:tcW w:w="1370" w:type="dxa"/>
            <w:shd w:val="clear" w:color="auto" w:fill="DBE5F1"/>
            <w:vAlign w:val="center"/>
          </w:tcPr>
          <w:p w:rsidR="00B22C50" w:rsidRPr="00B22C50" w:rsidRDefault="00B22C50" w:rsidP="00E0387A">
            <w:pPr>
              <w:spacing w:beforeAutospacing="1" w:afterAutospacing="1"/>
              <w:jc w:val="center"/>
              <w:rPr>
                <w:rFonts w:ascii="Times New Roman" w:hAnsi="Times New Roman"/>
              </w:rPr>
            </w:pPr>
            <w:r w:rsidRPr="00B22C50">
              <w:rPr>
                <w:rFonts w:ascii="Times New Roman" w:hAnsi="Times New Roman"/>
                <w:color w:val="000000"/>
              </w:rPr>
              <w:t>Dollar Amount</w:t>
            </w:r>
          </w:p>
        </w:tc>
        <w:tc>
          <w:tcPr>
            <w:cnfStyle w:val="000010000000" w:firstRow="0" w:lastRow="0" w:firstColumn="0" w:lastColumn="0" w:oddVBand="1" w:evenVBand="0" w:oddHBand="0" w:evenHBand="0" w:firstRowFirstColumn="0" w:firstRowLastColumn="0" w:lastRowFirstColumn="0" w:lastRowLastColumn="0"/>
            <w:tcW w:w="1370" w:type="dxa"/>
            <w:shd w:val="clear" w:color="auto" w:fill="DBE5F1"/>
            <w:vAlign w:val="center"/>
          </w:tcPr>
          <w:p w:rsidR="00B22C50" w:rsidRPr="008C5AD9" w:rsidRDefault="00B22C50" w:rsidP="00E0387A">
            <w:pPr>
              <w:spacing w:beforeAutospacing="1" w:afterAutospacing="1"/>
              <w:jc w:val="center"/>
              <w:rPr>
                <w:rFonts w:ascii="Times New Roman" w:hAnsi="Times New Roman"/>
              </w:rPr>
            </w:pPr>
            <w:r w:rsidRPr="008C5AD9">
              <w:rPr>
                <w:rFonts w:ascii="Times New Roman" w:hAnsi="Times New Roman"/>
                <w:color w:val="000000"/>
              </w:rPr>
              <w:t>0</w:t>
            </w:r>
          </w:p>
        </w:tc>
        <w:tc>
          <w:tcPr>
            <w:tcW w:w="1370" w:type="dxa"/>
            <w:shd w:val="clear" w:color="auto" w:fill="DBE5F1"/>
            <w:vAlign w:val="center"/>
          </w:tcPr>
          <w:p w:rsidR="00B22C50" w:rsidRPr="008C5AD9" w:rsidRDefault="00B22C50" w:rsidP="00E0387A">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C5AD9">
              <w:rPr>
                <w:rFonts w:ascii="Times New Roman" w:hAnsi="Times New Roman"/>
                <w:color w:val="000000"/>
              </w:rPr>
              <w:t>0</w:t>
            </w:r>
          </w:p>
        </w:tc>
        <w:tc>
          <w:tcPr>
            <w:cnfStyle w:val="000010000000" w:firstRow="0" w:lastRow="0" w:firstColumn="0" w:lastColumn="0" w:oddVBand="1" w:evenVBand="0" w:oddHBand="0" w:evenHBand="0" w:firstRowFirstColumn="0" w:firstRowLastColumn="0" w:lastRowFirstColumn="0" w:lastRowLastColumn="0"/>
            <w:tcW w:w="1370" w:type="dxa"/>
            <w:shd w:val="clear" w:color="auto" w:fill="DBE5F1"/>
            <w:vAlign w:val="center"/>
          </w:tcPr>
          <w:p w:rsidR="00B22C50" w:rsidRPr="008C5AD9" w:rsidRDefault="00B22C50" w:rsidP="00E0387A">
            <w:pPr>
              <w:spacing w:beforeAutospacing="1" w:afterAutospacing="1"/>
              <w:jc w:val="center"/>
              <w:rPr>
                <w:rFonts w:ascii="Times New Roman" w:hAnsi="Times New Roman"/>
              </w:rPr>
            </w:pPr>
            <w:r w:rsidRPr="008C5AD9">
              <w:rPr>
                <w:rFonts w:ascii="Times New Roman" w:hAnsi="Times New Roman"/>
                <w:color w:val="000000"/>
              </w:rPr>
              <w:t>0</w:t>
            </w:r>
          </w:p>
        </w:tc>
        <w:tc>
          <w:tcPr>
            <w:tcW w:w="1370" w:type="dxa"/>
            <w:shd w:val="clear" w:color="auto" w:fill="DBE5F1"/>
            <w:vAlign w:val="center"/>
          </w:tcPr>
          <w:p w:rsidR="00B22C50" w:rsidRPr="008C5AD9" w:rsidRDefault="00B22C50" w:rsidP="00E0387A">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C5AD9">
              <w:rPr>
                <w:rFonts w:ascii="Times New Roman" w:hAnsi="Times New Roman"/>
                <w:color w:val="000000"/>
              </w:rPr>
              <w:t>0</w:t>
            </w:r>
          </w:p>
        </w:tc>
        <w:tc>
          <w:tcPr>
            <w:cnfStyle w:val="000010000000" w:firstRow="0" w:lastRow="0" w:firstColumn="0" w:lastColumn="0" w:oddVBand="1" w:evenVBand="0" w:oddHBand="0" w:evenHBand="0" w:firstRowFirstColumn="0" w:firstRowLastColumn="0" w:lastRowFirstColumn="0" w:lastRowLastColumn="0"/>
            <w:tcW w:w="1370" w:type="dxa"/>
            <w:shd w:val="clear" w:color="auto" w:fill="DBE5F1"/>
            <w:vAlign w:val="center"/>
          </w:tcPr>
          <w:p w:rsidR="00B22C50" w:rsidRPr="008C5AD9" w:rsidRDefault="00B22C50" w:rsidP="00E0387A">
            <w:pPr>
              <w:spacing w:beforeAutospacing="1" w:afterAutospacing="1"/>
              <w:jc w:val="center"/>
              <w:rPr>
                <w:rFonts w:ascii="Times New Roman" w:hAnsi="Times New Roman"/>
              </w:rPr>
            </w:pPr>
            <w:r w:rsidRPr="008C5AD9">
              <w:rPr>
                <w:rFonts w:ascii="Times New Roman" w:hAnsi="Times New Roman"/>
                <w:color w:val="000000"/>
              </w:rPr>
              <w:t>0</w:t>
            </w:r>
          </w:p>
        </w:tc>
        <w:tc>
          <w:tcPr>
            <w:cnfStyle w:val="000100000000" w:firstRow="0" w:lastRow="0" w:firstColumn="0" w:lastColumn="1" w:oddVBand="0" w:evenVBand="0" w:oddHBand="0" w:evenHBand="0" w:firstRowFirstColumn="0" w:firstRowLastColumn="0" w:lastRowFirstColumn="0" w:lastRowLastColumn="0"/>
            <w:tcW w:w="1370" w:type="dxa"/>
            <w:shd w:val="clear" w:color="auto" w:fill="DBE5F1"/>
            <w:vAlign w:val="center"/>
          </w:tcPr>
          <w:p w:rsidR="00B22C50" w:rsidRPr="008C5AD9" w:rsidRDefault="00B22C50" w:rsidP="00E0387A">
            <w:pPr>
              <w:spacing w:beforeAutospacing="1" w:afterAutospacing="1"/>
              <w:jc w:val="center"/>
              <w:rPr>
                <w:rFonts w:ascii="Times New Roman" w:hAnsi="Times New Roman"/>
                <w:b w:val="0"/>
              </w:rPr>
            </w:pPr>
            <w:r w:rsidRPr="008C5AD9">
              <w:rPr>
                <w:rFonts w:ascii="Times New Roman" w:hAnsi="Times New Roman"/>
                <w:b w:val="0"/>
                <w:color w:val="000000"/>
              </w:rPr>
              <w:t>0</w:t>
            </w:r>
          </w:p>
        </w:tc>
      </w:tr>
      <w:tr w:rsidR="00B22C50" w:rsidRPr="00B22C50" w:rsidTr="008C5A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0" w:type="dxa"/>
            <w:tcBorders>
              <w:top w:val="single" w:sz="4" w:space="0" w:color="95B3D7" w:themeColor="accent1" w:themeTint="99"/>
            </w:tcBorders>
            <w:vAlign w:val="center"/>
          </w:tcPr>
          <w:p w:rsidR="00B22C50" w:rsidRPr="00B22C50" w:rsidRDefault="00B22C50" w:rsidP="00E0387A">
            <w:pPr>
              <w:spacing w:beforeAutospacing="1" w:afterAutospacing="1"/>
              <w:jc w:val="center"/>
              <w:rPr>
                <w:rFonts w:ascii="Times New Roman" w:hAnsi="Times New Roman"/>
              </w:rPr>
            </w:pPr>
            <w:r w:rsidRPr="00B22C50">
              <w:rPr>
                <w:rFonts w:ascii="Times New Roman" w:hAnsi="Times New Roman"/>
                <w:color w:val="000000"/>
              </w:rPr>
              <w:t>Number</w:t>
            </w:r>
          </w:p>
        </w:tc>
        <w:tc>
          <w:tcPr>
            <w:cnfStyle w:val="000010000000" w:firstRow="0" w:lastRow="0" w:firstColumn="0" w:lastColumn="0" w:oddVBand="1" w:evenVBand="0" w:oddHBand="0" w:evenHBand="0" w:firstRowFirstColumn="0" w:firstRowLastColumn="0" w:lastRowFirstColumn="0" w:lastRowLastColumn="0"/>
            <w:tcW w:w="1370" w:type="dxa"/>
            <w:tcBorders>
              <w:top w:val="single" w:sz="4" w:space="0" w:color="95B3D7" w:themeColor="accent1" w:themeTint="99"/>
            </w:tcBorders>
            <w:shd w:val="clear" w:color="auto" w:fill="auto"/>
            <w:vAlign w:val="center"/>
          </w:tcPr>
          <w:p w:rsidR="00B22C50" w:rsidRPr="008C5AD9" w:rsidRDefault="00B22C50" w:rsidP="00E0387A">
            <w:pPr>
              <w:spacing w:beforeAutospacing="1" w:afterAutospacing="1"/>
              <w:jc w:val="center"/>
              <w:rPr>
                <w:rFonts w:ascii="Times New Roman" w:hAnsi="Times New Roman"/>
                <w:b w:val="0"/>
              </w:rPr>
            </w:pPr>
            <w:r w:rsidRPr="008C5AD9">
              <w:rPr>
                <w:rFonts w:ascii="Times New Roman" w:hAnsi="Times New Roman"/>
                <w:b w:val="0"/>
                <w:color w:val="000000"/>
              </w:rPr>
              <w:t>0</w:t>
            </w:r>
          </w:p>
        </w:tc>
        <w:tc>
          <w:tcPr>
            <w:tcW w:w="1370" w:type="dxa"/>
            <w:tcBorders>
              <w:top w:val="single" w:sz="4" w:space="0" w:color="95B3D7" w:themeColor="accent1" w:themeTint="99"/>
            </w:tcBorders>
            <w:shd w:val="clear" w:color="auto" w:fill="auto"/>
            <w:vAlign w:val="center"/>
          </w:tcPr>
          <w:p w:rsidR="00B22C50" w:rsidRPr="008C5AD9" w:rsidRDefault="00B22C50" w:rsidP="00E0387A">
            <w:pPr>
              <w:spacing w:beforeAutospacing="1" w:afterAutospacing="1"/>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rPr>
            </w:pPr>
            <w:r w:rsidRPr="008C5AD9">
              <w:rPr>
                <w:rFonts w:ascii="Times New Roman" w:hAnsi="Times New Roman"/>
                <w:b w:val="0"/>
                <w:color w:val="000000"/>
              </w:rPr>
              <w:t>0</w:t>
            </w:r>
          </w:p>
        </w:tc>
        <w:tc>
          <w:tcPr>
            <w:cnfStyle w:val="000010000000" w:firstRow="0" w:lastRow="0" w:firstColumn="0" w:lastColumn="0" w:oddVBand="1" w:evenVBand="0" w:oddHBand="0" w:evenHBand="0" w:firstRowFirstColumn="0" w:firstRowLastColumn="0" w:lastRowFirstColumn="0" w:lastRowLastColumn="0"/>
            <w:tcW w:w="1370" w:type="dxa"/>
            <w:tcBorders>
              <w:top w:val="single" w:sz="4" w:space="0" w:color="95B3D7" w:themeColor="accent1" w:themeTint="99"/>
            </w:tcBorders>
            <w:shd w:val="clear" w:color="auto" w:fill="auto"/>
            <w:vAlign w:val="center"/>
          </w:tcPr>
          <w:p w:rsidR="00B22C50" w:rsidRPr="008C5AD9" w:rsidRDefault="00B22C50" w:rsidP="00E0387A">
            <w:pPr>
              <w:spacing w:beforeAutospacing="1" w:afterAutospacing="1"/>
              <w:jc w:val="center"/>
              <w:rPr>
                <w:rFonts w:ascii="Times New Roman" w:hAnsi="Times New Roman"/>
                <w:b w:val="0"/>
              </w:rPr>
            </w:pPr>
            <w:r w:rsidRPr="008C5AD9">
              <w:rPr>
                <w:rFonts w:ascii="Times New Roman" w:hAnsi="Times New Roman"/>
                <w:b w:val="0"/>
                <w:color w:val="000000"/>
              </w:rPr>
              <w:t>0</w:t>
            </w:r>
          </w:p>
        </w:tc>
        <w:tc>
          <w:tcPr>
            <w:tcW w:w="1370" w:type="dxa"/>
            <w:tcBorders>
              <w:top w:val="single" w:sz="4" w:space="0" w:color="95B3D7" w:themeColor="accent1" w:themeTint="99"/>
            </w:tcBorders>
            <w:shd w:val="clear" w:color="auto" w:fill="auto"/>
            <w:vAlign w:val="center"/>
          </w:tcPr>
          <w:p w:rsidR="00B22C50" w:rsidRPr="008C5AD9" w:rsidRDefault="00B22C50" w:rsidP="00E0387A">
            <w:pPr>
              <w:spacing w:beforeAutospacing="1" w:afterAutospacing="1"/>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rPr>
            </w:pPr>
            <w:r w:rsidRPr="008C5AD9">
              <w:rPr>
                <w:rFonts w:ascii="Times New Roman" w:hAnsi="Times New Roman"/>
                <w:b w:val="0"/>
                <w:color w:val="000000"/>
              </w:rPr>
              <w:t>0</w:t>
            </w:r>
          </w:p>
        </w:tc>
        <w:tc>
          <w:tcPr>
            <w:cnfStyle w:val="000010000000" w:firstRow="0" w:lastRow="0" w:firstColumn="0" w:lastColumn="0" w:oddVBand="1" w:evenVBand="0" w:oddHBand="0" w:evenHBand="0" w:firstRowFirstColumn="0" w:firstRowLastColumn="0" w:lastRowFirstColumn="0" w:lastRowLastColumn="0"/>
            <w:tcW w:w="1370" w:type="dxa"/>
            <w:tcBorders>
              <w:top w:val="single" w:sz="4" w:space="0" w:color="95B3D7" w:themeColor="accent1" w:themeTint="99"/>
            </w:tcBorders>
            <w:shd w:val="clear" w:color="auto" w:fill="auto"/>
            <w:vAlign w:val="center"/>
          </w:tcPr>
          <w:p w:rsidR="00B22C50" w:rsidRPr="008C5AD9" w:rsidRDefault="00B22C50" w:rsidP="00E0387A">
            <w:pPr>
              <w:spacing w:beforeAutospacing="1" w:afterAutospacing="1"/>
              <w:jc w:val="center"/>
              <w:rPr>
                <w:rFonts w:ascii="Times New Roman" w:hAnsi="Times New Roman"/>
                <w:b w:val="0"/>
              </w:rPr>
            </w:pPr>
            <w:r w:rsidRPr="008C5AD9">
              <w:rPr>
                <w:rFonts w:ascii="Times New Roman" w:hAnsi="Times New Roman"/>
                <w:b w:val="0"/>
                <w:color w:val="000000"/>
              </w:rPr>
              <w:t>0</w:t>
            </w:r>
          </w:p>
        </w:tc>
        <w:tc>
          <w:tcPr>
            <w:cnfStyle w:val="000100000000" w:firstRow="0" w:lastRow="0" w:firstColumn="0" w:lastColumn="1" w:oddVBand="0" w:evenVBand="0" w:oddHBand="0" w:evenHBand="0" w:firstRowFirstColumn="0" w:firstRowLastColumn="0" w:lastRowFirstColumn="0" w:lastRowLastColumn="0"/>
            <w:tcW w:w="1370" w:type="dxa"/>
            <w:tcBorders>
              <w:top w:val="single" w:sz="4" w:space="0" w:color="95B3D7" w:themeColor="accent1" w:themeTint="99"/>
            </w:tcBorders>
            <w:shd w:val="clear" w:color="auto" w:fill="auto"/>
            <w:vAlign w:val="center"/>
          </w:tcPr>
          <w:p w:rsidR="00B22C50" w:rsidRPr="008C5AD9" w:rsidRDefault="00B22C50" w:rsidP="00E0387A">
            <w:pPr>
              <w:spacing w:beforeAutospacing="1" w:afterAutospacing="1"/>
              <w:jc w:val="center"/>
              <w:rPr>
                <w:rFonts w:ascii="Times New Roman" w:hAnsi="Times New Roman"/>
                <w:b w:val="0"/>
              </w:rPr>
            </w:pPr>
            <w:r w:rsidRPr="008C5AD9">
              <w:rPr>
                <w:rFonts w:ascii="Times New Roman" w:hAnsi="Times New Roman"/>
                <w:b w:val="0"/>
                <w:color w:val="000000"/>
              </w:rPr>
              <w:t>0</w:t>
            </w:r>
          </w:p>
        </w:tc>
      </w:tr>
    </w:tbl>
    <w:p w:rsidR="00B22C50" w:rsidRPr="00B22C50" w:rsidRDefault="00B22C50" w:rsidP="00B22C50">
      <w:pPr>
        <w:keepNext/>
        <w:widowControl w:val="0"/>
        <w:spacing w:after="0" w:line="240" w:lineRule="auto"/>
        <w:rPr>
          <w:rFonts w:ascii="Times New Roman" w:hAnsi="Times New Roman"/>
          <w:vanish/>
        </w:rPr>
      </w:pPr>
    </w:p>
    <w:tbl>
      <w:tblPr>
        <w:tblStyle w:val="ListTable4-Accent1"/>
        <w:tblW w:w="5000" w:type="pct"/>
        <w:tblLayout w:type="fixed"/>
        <w:tblLook w:val="01E0" w:firstRow="1" w:lastRow="1" w:firstColumn="1" w:lastColumn="1" w:noHBand="0" w:noVBand="0"/>
      </w:tblPr>
      <w:tblGrid>
        <w:gridCol w:w="1418"/>
        <w:gridCol w:w="1418"/>
        <w:gridCol w:w="1418"/>
        <w:gridCol w:w="1418"/>
        <w:gridCol w:w="1418"/>
        <w:gridCol w:w="1418"/>
        <w:gridCol w:w="1418"/>
      </w:tblGrid>
      <w:tr w:rsidR="00B22C50" w:rsidRPr="00B22C50" w:rsidTr="00E038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7"/>
          </w:tcPr>
          <w:p w:rsidR="00B22C50" w:rsidRPr="00B22C50" w:rsidRDefault="00B22C50" w:rsidP="00B22C50">
            <w:pPr>
              <w:keepNext/>
              <w:widowControl w:val="0"/>
              <w:rPr>
                <w:rFonts w:ascii="Times New Roman" w:hAnsi="Times New Roman"/>
              </w:rPr>
            </w:pPr>
            <w:r w:rsidRPr="00B22C50">
              <w:rPr>
                <w:rFonts w:ascii="Times New Roman" w:hAnsi="Times New Roman"/>
              </w:rPr>
              <w:t>Sub-Contracts</w:t>
            </w:r>
          </w:p>
        </w:tc>
      </w:tr>
      <w:tr w:rsidR="00B22C50" w:rsidRPr="00B22C50" w:rsidTr="008C5AD9">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1368" w:type="dxa"/>
            <w:tcBorders>
              <w:bottom w:val="single" w:sz="4" w:space="0" w:color="95B3D7" w:themeColor="accent1" w:themeTint="99"/>
            </w:tcBorders>
          </w:tcPr>
          <w:p w:rsidR="00B22C50" w:rsidRPr="00B22C50" w:rsidRDefault="00B22C50" w:rsidP="00B22C50">
            <w:pPr>
              <w:keepNext/>
              <w:widowControl w:val="0"/>
              <w:rPr>
                <w:rFonts w:ascii="Times New Roman" w:hAnsi="Times New Roman"/>
                <w:vanish/>
              </w:rPr>
            </w:pPr>
          </w:p>
        </w:tc>
        <w:tc>
          <w:tcPr>
            <w:cnfStyle w:val="000010000000" w:firstRow="0" w:lastRow="0" w:firstColumn="0" w:lastColumn="0" w:oddVBand="1" w:evenVBand="0" w:oddHBand="0" w:evenHBand="0" w:firstRowFirstColumn="0" w:firstRowLastColumn="0" w:lastRowFirstColumn="0" w:lastRowLastColumn="0"/>
            <w:tcW w:w="1368" w:type="dxa"/>
            <w:tcBorders>
              <w:bottom w:val="single" w:sz="4" w:space="0" w:color="95B3D7" w:themeColor="accent1" w:themeTint="99"/>
            </w:tcBorders>
          </w:tcPr>
          <w:p w:rsidR="00B22C50" w:rsidRPr="00B22C50" w:rsidRDefault="00B22C50" w:rsidP="00B22C50">
            <w:pPr>
              <w:keepNext/>
              <w:widowControl w:val="0"/>
              <w:rPr>
                <w:rFonts w:ascii="Times New Roman" w:hAnsi="Times New Roman"/>
                <w:vanish/>
              </w:rPr>
            </w:pPr>
          </w:p>
        </w:tc>
        <w:tc>
          <w:tcPr>
            <w:tcW w:w="1368" w:type="dxa"/>
            <w:tcBorders>
              <w:bottom w:val="single" w:sz="4" w:space="0" w:color="95B3D7" w:themeColor="accent1" w:themeTint="99"/>
            </w:tcBorders>
          </w:tcPr>
          <w:p w:rsidR="00B22C50" w:rsidRPr="00B22C50" w:rsidRDefault="00B22C50" w:rsidP="00B22C50">
            <w:pPr>
              <w:keepNext/>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vanish/>
              </w:rPr>
            </w:pPr>
          </w:p>
        </w:tc>
        <w:tc>
          <w:tcPr>
            <w:cnfStyle w:val="000010000000" w:firstRow="0" w:lastRow="0" w:firstColumn="0" w:lastColumn="0" w:oddVBand="1" w:evenVBand="0" w:oddHBand="0" w:evenHBand="0" w:firstRowFirstColumn="0" w:firstRowLastColumn="0" w:lastRowFirstColumn="0" w:lastRowLastColumn="0"/>
            <w:tcW w:w="1368" w:type="dxa"/>
            <w:tcBorders>
              <w:bottom w:val="single" w:sz="4" w:space="0" w:color="95B3D7" w:themeColor="accent1" w:themeTint="99"/>
            </w:tcBorders>
          </w:tcPr>
          <w:p w:rsidR="00B22C50" w:rsidRPr="00B22C50" w:rsidRDefault="00B22C50" w:rsidP="00B22C50">
            <w:pPr>
              <w:keepNext/>
              <w:widowControl w:val="0"/>
              <w:rPr>
                <w:rFonts w:ascii="Times New Roman" w:hAnsi="Times New Roman"/>
                <w:vanish/>
              </w:rPr>
            </w:pPr>
          </w:p>
        </w:tc>
        <w:tc>
          <w:tcPr>
            <w:tcW w:w="1368" w:type="dxa"/>
            <w:tcBorders>
              <w:bottom w:val="single" w:sz="4" w:space="0" w:color="95B3D7" w:themeColor="accent1" w:themeTint="99"/>
            </w:tcBorders>
          </w:tcPr>
          <w:p w:rsidR="00B22C50" w:rsidRPr="00B22C50" w:rsidRDefault="00B22C50" w:rsidP="00B22C50">
            <w:pPr>
              <w:keepNext/>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vanish/>
              </w:rPr>
            </w:pPr>
          </w:p>
        </w:tc>
        <w:tc>
          <w:tcPr>
            <w:cnfStyle w:val="000010000000" w:firstRow="0" w:lastRow="0" w:firstColumn="0" w:lastColumn="0" w:oddVBand="1" w:evenVBand="0" w:oddHBand="0" w:evenHBand="0" w:firstRowFirstColumn="0" w:firstRowLastColumn="0" w:lastRowFirstColumn="0" w:lastRowLastColumn="0"/>
            <w:tcW w:w="1368" w:type="dxa"/>
            <w:tcBorders>
              <w:bottom w:val="single" w:sz="4" w:space="0" w:color="95B3D7" w:themeColor="accent1" w:themeTint="99"/>
            </w:tcBorders>
          </w:tcPr>
          <w:p w:rsidR="00B22C50" w:rsidRPr="00B22C50" w:rsidRDefault="00B22C50" w:rsidP="00B22C50">
            <w:pPr>
              <w:keepNext/>
              <w:widowControl w:val="0"/>
              <w:rPr>
                <w:rFonts w:ascii="Times New Roman" w:hAnsi="Times New Roman"/>
                <w:vanish/>
              </w:rPr>
            </w:pPr>
          </w:p>
        </w:tc>
        <w:tc>
          <w:tcPr>
            <w:cnfStyle w:val="000100000000" w:firstRow="0" w:lastRow="0" w:firstColumn="0" w:lastColumn="1" w:oddVBand="0" w:evenVBand="0" w:oddHBand="0" w:evenHBand="0" w:firstRowFirstColumn="0" w:firstRowLastColumn="0" w:lastRowFirstColumn="0" w:lastRowLastColumn="0"/>
            <w:tcW w:w="1368" w:type="dxa"/>
            <w:tcBorders>
              <w:bottom w:val="single" w:sz="4" w:space="0" w:color="95B3D7" w:themeColor="accent1" w:themeTint="99"/>
            </w:tcBorders>
          </w:tcPr>
          <w:p w:rsidR="00B22C50" w:rsidRPr="00B22C50" w:rsidRDefault="00B22C50" w:rsidP="00B22C50">
            <w:pPr>
              <w:keepNext/>
              <w:widowControl w:val="0"/>
              <w:rPr>
                <w:rFonts w:ascii="Times New Roman" w:hAnsi="Times New Roman"/>
                <w:vanish/>
              </w:rPr>
            </w:pPr>
          </w:p>
        </w:tc>
      </w:tr>
      <w:tr w:rsidR="00B22C50" w:rsidRPr="00B22C50" w:rsidTr="008C5AD9">
        <w:tc>
          <w:tcPr>
            <w:cnfStyle w:val="001000000000" w:firstRow="0" w:lastRow="0" w:firstColumn="1" w:lastColumn="0" w:oddVBand="0" w:evenVBand="0" w:oddHBand="0" w:evenHBand="0" w:firstRowFirstColumn="0" w:firstRowLastColumn="0" w:lastRowFirstColumn="0" w:lastRowLastColumn="0"/>
            <w:tcW w:w="1370" w:type="dxa"/>
            <w:shd w:val="clear" w:color="auto" w:fill="DBE5F1"/>
          </w:tcPr>
          <w:p w:rsidR="00B22C50" w:rsidRPr="00B22C50" w:rsidRDefault="00B22C50" w:rsidP="00E0387A">
            <w:pPr>
              <w:spacing w:beforeAutospacing="1" w:afterAutospacing="1"/>
              <w:jc w:val="center"/>
              <w:rPr>
                <w:rFonts w:ascii="Times New Roman" w:hAnsi="Times New Roman"/>
              </w:rPr>
            </w:pPr>
            <w:r w:rsidRPr="00B22C50">
              <w:rPr>
                <w:rFonts w:ascii="Times New Roman" w:hAnsi="Times New Roman"/>
                <w:color w:val="000000"/>
              </w:rPr>
              <w:t>Number</w:t>
            </w:r>
          </w:p>
        </w:tc>
        <w:tc>
          <w:tcPr>
            <w:cnfStyle w:val="000010000000" w:firstRow="0" w:lastRow="0" w:firstColumn="0" w:lastColumn="0" w:oddVBand="1" w:evenVBand="0" w:oddHBand="0" w:evenHBand="0" w:firstRowFirstColumn="0" w:firstRowLastColumn="0" w:lastRowFirstColumn="0" w:lastRowLastColumn="0"/>
            <w:tcW w:w="1370" w:type="dxa"/>
            <w:shd w:val="clear" w:color="auto" w:fill="DBE5F1"/>
          </w:tcPr>
          <w:p w:rsidR="00B22C50" w:rsidRPr="00B22C50" w:rsidRDefault="00B22C50" w:rsidP="00E0387A">
            <w:pPr>
              <w:spacing w:beforeAutospacing="1" w:afterAutospacing="1"/>
              <w:jc w:val="center"/>
              <w:rPr>
                <w:rFonts w:ascii="Times New Roman" w:hAnsi="Times New Roman"/>
              </w:rPr>
            </w:pPr>
            <w:r w:rsidRPr="00B22C50">
              <w:rPr>
                <w:rFonts w:ascii="Times New Roman" w:hAnsi="Times New Roman"/>
                <w:color w:val="000000"/>
              </w:rPr>
              <w:t>0</w:t>
            </w:r>
          </w:p>
        </w:tc>
        <w:tc>
          <w:tcPr>
            <w:tcW w:w="1370" w:type="dxa"/>
            <w:shd w:val="clear" w:color="auto" w:fill="DBE5F1"/>
          </w:tcPr>
          <w:p w:rsidR="00B22C50" w:rsidRPr="00B22C50" w:rsidRDefault="00B22C50" w:rsidP="00E0387A">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22C50">
              <w:rPr>
                <w:rFonts w:ascii="Times New Roman" w:hAnsi="Times New Roman"/>
                <w:color w:val="000000"/>
              </w:rPr>
              <w:t>0</w:t>
            </w:r>
          </w:p>
        </w:tc>
        <w:tc>
          <w:tcPr>
            <w:cnfStyle w:val="000010000000" w:firstRow="0" w:lastRow="0" w:firstColumn="0" w:lastColumn="0" w:oddVBand="1" w:evenVBand="0" w:oddHBand="0" w:evenHBand="0" w:firstRowFirstColumn="0" w:firstRowLastColumn="0" w:lastRowFirstColumn="0" w:lastRowLastColumn="0"/>
            <w:tcW w:w="1370" w:type="dxa"/>
            <w:shd w:val="clear" w:color="auto" w:fill="DBE5F1"/>
          </w:tcPr>
          <w:p w:rsidR="00B22C50" w:rsidRPr="00B22C50" w:rsidRDefault="00B22C50" w:rsidP="00E0387A">
            <w:pPr>
              <w:spacing w:beforeAutospacing="1" w:afterAutospacing="1"/>
              <w:jc w:val="center"/>
              <w:rPr>
                <w:rFonts w:ascii="Times New Roman" w:hAnsi="Times New Roman"/>
              </w:rPr>
            </w:pPr>
            <w:r w:rsidRPr="00B22C50">
              <w:rPr>
                <w:rFonts w:ascii="Times New Roman" w:hAnsi="Times New Roman"/>
                <w:color w:val="000000"/>
              </w:rPr>
              <w:t>0</w:t>
            </w:r>
          </w:p>
        </w:tc>
        <w:tc>
          <w:tcPr>
            <w:tcW w:w="1370" w:type="dxa"/>
            <w:shd w:val="clear" w:color="auto" w:fill="DBE5F1"/>
          </w:tcPr>
          <w:p w:rsidR="00B22C50" w:rsidRPr="00B22C50" w:rsidRDefault="00B22C50" w:rsidP="00E0387A">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22C50">
              <w:rPr>
                <w:rFonts w:ascii="Times New Roman" w:hAnsi="Times New Roman"/>
                <w:color w:val="000000"/>
              </w:rPr>
              <w:t>0</w:t>
            </w:r>
          </w:p>
        </w:tc>
        <w:tc>
          <w:tcPr>
            <w:cnfStyle w:val="000010000000" w:firstRow="0" w:lastRow="0" w:firstColumn="0" w:lastColumn="0" w:oddVBand="1" w:evenVBand="0" w:oddHBand="0" w:evenHBand="0" w:firstRowFirstColumn="0" w:firstRowLastColumn="0" w:lastRowFirstColumn="0" w:lastRowLastColumn="0"/>
            <w:tcW w:w="1370" w:type="dxa"/>
            <w:shd w:val="clear" w:color="auto" w:fill="DBE5F1"/>
          </w:tcPr>
          <w:p w:rsidR="00B22C50" w:rsidRPr="00B22C50" w:rsidRDefault="00B22C50" w:rsidP="00E0387A">
            <w:pPr>
              <w:spacing w:beforeAutospacing="1" w:afterAutospacing="1"/>
              <w:jc w:val="center"/>
              <w:rPr>
                <w:rFonts w:ascii="Times New Roman" w:hAnsi="Times New Roman"/>
              </w:rPr>
            </w:pPr>
            <w:r w:rsidRPr="00B22C50">
              <w:rPr>
                <w:rFonts w:ascii="Times New Roman" w:hAnsi="Times New Roman"/>
                <w:color w:val="000000"/>
              </w:rPr>
              <w:t>0</w:t>
            </w:r>
          </w:p>
        </w:tc>
        <w:tc>
          <w:tcPr>
            <w:cnfStyle w:val="000100000000" w:firstRow="0" w:lastRow="0" w:firstColumn="0" w:lastColumn="1" w:oddVBand="0" w:evenVBand="0" w:oddHBand="0" w:evenHBand="0" w:firstRowFirstColumn="0" w:firstRowLastColumn="0" w:lastRowFirstColumn="0" w:lastRowLastColumn="0"/>
            <w:tcW w:w="1370" w:type="dxa"/>
            <w:shd w:val="clear" w:color="auto" w:fill="DBE5F1"/>
          </w:tcPr>
          <w:p w:rsidR="00B22C50" w:rsidRPr="008C5AD9" w:rsidRDefault="00B22C50" w:rsidP="00E0387A">
            <w:pPr>
              <w:spacing w:beforeAutospacing="1" w:afterAutospacing="1"/>
              <w:jc w:val="center"/>
              <w:rPr>
                <w:rFonts w:ascii="Times New Roman" w:hAnsi="Times New Roman"/>
                <w:b w:val="0"/>
              </w:rPr>
            </w:pPr>
            <w:r w:rsidRPr="008C5AD9">
              <w:rPr>
                <w:rFonts w:ascii="Times New Roman" w:hAnsi="Times New Roman"/>
                <w:b w:val="0"/>
                <w:color w:val="000000"/>
              </w:rPr>
              <w:t>0</w:t>
            </w:r>
          </w:p>
        </w:tc>
      </w:tr>
      <w:tr w:rsidR="00B22C50" w:rsidRPr="00B22C50" w:rsidTr="008C5A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0" w:type="dxa"/>
            <w:tcBorders>
              <w:top w:val="single" w:sz="4" w:space="0" w:color="95B3D7" w:themeColor="accent1" w:themeTint="99"/>
            </w:tcBorders>
          </w:tcPr>
          <w:p w:rsidR="00B22C50" w:rsidRPr="00B22C50" w:rsidRDefault="00B22C50" w:rsidP="00E0387A">
            <w:pPr>
              <w:spacing w:beforeAutospacing="1" w:afterAutospacing="1"/>
              <w:jc w:val="center"/>
              <w:rPr>
                <w:rFonts w:ascii="Times New Roman" w:hAnsi="Times New Roman"/>
              </w:rPr>
            </w:pPr>
            <w:r w:rsidRPr="00B22C50">
              <w:rPr>
                <w:rFonts w:ascii="Times New Roman" w:hAnsi="Times New Roman"/>
                <w:color w:val="000000"/>
              </w:rPr>
              <w:t>Dollar Amount</w:t>
            </w:r>
          </w:p>
        </w:tc>
        <w:tc>
          <w:tcPr>
            <w:cnfStyle w:val="000010000000" w:firstRow="0" w:lastRow="0" w:firstColumn="0" w:lastColumn="0" w:oddVBand="1" w:evenVBand="0" w:oddHBand="0" w:evenHBand="0" w:firstRowFirstColumn="0" w:firstRowLastColumn="0" w:lastRowFirstColumn="0" w:lastRowLastColumn="0"/>
            <w:tcW w:w="1370" w:type="dxa"/>
            <w:tcBorders>
              <w:top w:val="single" w:sz="4" w:space="0" w:color="95B3D7" w:themeColor="accent1" w:themeTint="99"/>
            </w:tcBorders>
            <w:shd w:val="clear" w:color="auto" w:fill="auto"/>
          </w:tcPr>
          <w:p w:rsidR="00B22C50" w:rsidRPr="008C5AD9" w:rsidRDefault="00B22C50" w:rsidP="00E0387A">
            <w:pPr>
              <w:spacing w:beforeAutospacing="1" w:afterAutospacing="1"/>
              <w:jc w:val="center"/>
              <w:rPr>
                <w:rFonts w:ascii="Times New Roman" w:hAnsi="Times New Roman"/>
                <w:b w:val="0"/>
              </w:rPr>
            </w:pPr>
            <w:r w:rsidRPr="008C5AD9">
              <w:rPr>
                <w:rFonts w:ascii="Times New Roman" w:hAnsi="Times New Roman"/>
                <w:b w:val="0"/>
                <w:color w:val="000000"/>
              </w:rPr>
              <w:t>0</w:t>
            </w:r>
          </w:p>
        </w:tc>
        <w:tc>
          <w:tcPr>
            <w:tcW w:w="1370" w:type="dxa"/>
            <w:tcBorders>
              <w:top w:val="single" w:sz="4" w:space="0" w:color="95B3D7" w:themeColor="accent1" w:themeTint="99"/>
            </w:tcBorders>
            <w:shd w:val="clear" w:color="auto" w:fill="auto"/>
          </w:tcPr>
          <w:p w:rsidR="00B22C50" w:rsidRPr="008C5AD9" w:rsidRDefault="00B22C50" w:rsidP="00E0387A">
            <w:pPr>
              <w:spacing w:beforeAutospacing="1" w:afterAutospacing="1"/>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rPr>
            </w:pPr>
            <w:r w:rsidRPr="008C5AD9">
              <w:rPr>
                <w:rFonts w:ascii="Times New Roman" w:hAnsi="Times New Roman"/>
                <w:b w:val="0"/>
                <w:color w:val="000000"/>
              </w:rPr>
              <w:t>0</w:t>
            </w:r>
          </w:p>
        </w:tc>
        <w:tc>
          <w:tcPr>
            <w:cnfStyle w:val="000010000000" w:firstRow="0" w:lastRow="0" w:firstColumn="0" w:lastColumn="0" w:oddVBand="1" w:evenVBand="0" w:oddHBand="0" w:evenHBand="0" w:firstRowFirstColumn="0" w:firstRowLastColumn="0" w:lastRowFirstColumn="0" w:lastRowLastColumn="0"/>
            <w:tcW w:w="1370" w:type="dxa"/>
            <w:tcBorders>
              <w:top w:val="single" w:sz="4" w:space="0" w:color="95B3D7" w:themeColor="accent1" w:themeTint="99"/>
            </w:tcBorders>
            <w:shd w:val="clear" w:color="auto" w:fill="auto"/>
          </w:tcPr>
          <w:p w:rsidR="00B22C50" w:rsidRPr="008C5AD9" w:rsidRDefault="00B22C50" w:rsidP="00E0387A">
            <w:pPr>
              <w:spacing w:beforeAutospacing="1" w:afterAutospacing="1"/>
              <w:jc w:val="center"/>
              <w:rPr>
                <w:rFonts w:ascii="Times New Roman" w:hAnsi="Times New Roman"/>
                <w:b w:val="0"/>
              </w:rPr>
            </w:pPr>
            <w:r w:rsidRPr="008C5AD9">
              <w:rPr>
                <w:rFonts w:ascii="Times New Roman" w:hAnsi="Times New Roman"/>
                <w:b w:val="0"/>
                <w:color w:val="000000"/>
              </w:rPr>
              <w:t>0</w:t>
            </w:r>
          </w:p>
        </w:tc>
        <w:tc>
          <w:tcPr>
            <w:tcW w:w="1370" w:type="dxa"/>
            <w:tcBorders>
              <w:top w:val="single" w:sz="4" w:space="0" w:color="95B3D7" w:themeColor="accent1" w:themeTint="99"/>
            </w:tcBorders>
            <w:shd w:val="clear" w:color="auto" w:fill="auto"/>
          </w:tcPr>
          <w:p w:rsidR="00B22C50" w:rsidRPr="008C5AD9" w:rsidRDefault="00B22C50" w:rsidP="00E0387A">
            <w:pPr>
              <w:spacing w:beforeAutospacing="1" w:afterAutospacing="1"/>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rPr>
            </w:pPr>
            <w:r w:rsidRPr="008C5AD9">
              <w:rPr>
                <w:rFonts w:ascii="Times New Roman" w:hAnsi="Times New Roman"/>
                <w:b w:val="0"/>
                <w:color w:val="000000"/>
              </w:rPr>
              <w:t>0</w:t>
            </w:r>
          </w:p>
        </w:tc>
        <w:tc>
          <w:tcPr>
            <w:cnfStyle w:val="000010000000" w:firstRow="0" w:lastRow="0" w:firstColumn="0" w:lastColumn="0" w:oddVBand="1" w:evenVBand="0" w:oddHBand="0" w:evenHBand="0" w:firstRowFirstColumn="0" w:firstRowLastColumn="0" w:lastRowFirstColumn="0" w:lastRowLastColumn="0"/>
            <w:tcW w:w="1370" w:type="dxa"/>
            <w:tcBorders>
              <w:top w:val="single" w:sz="4" w:space="0" w:color="95B3D7" w:themeColor="accent1" w:themeTint="99"/>
            </w:tcBorders>
            <w:shd w:val="clear" w:color="auto" w:fill="auto"/>
          </w:tcPr>
          <w:p w:rsidR="00B22C50" w:rsidRPr="008C5AD9" w:rsidRDefault="00B22C50" w:rsidP="00E0387A">
            <w:pPr>
              <w:spacing w:beforeAutospacing="1" w:afterAutospacing="1"/>
              <w:jc w:val="center"/>
              <w:rPr>
                <w:rFonts w:ascii="Times New Roman" w:hAnsi="Times New Roman"/>
                <w:b w:val="0"/>
              </w:rPr>
            </w:pPr>
            <w:r w:rsidRPr="008C5AD9">
              <w:rPr>
                <w:rFonts w:ascii="Times New Roman" w:hAnsi="Times New Roman"/>
                <w:b w:val="0"/>
                <w:color w:val="000000"/>
              </w:rPr>
              <w:t>0</w:t>
            </w:r>
          </w:p>
        </w:tc>
        <w:tc>
          <w:tcPr>
            <w:cnfStyle w:val="000100000000" w:firstRow="0" w:lastRow="0" w:firstColumn="0" w:lastColumn="1" w:oddVBand="0" w:evenVBand="0" w:oddHBand="0" w:evenHBand="0" w:firstRowFirstColumn="0" w:firstRowLastColumn="0" w:lastRowFirstColumn="0" w:lastRowLastColumn="0"/>
            <w:tcW w:w="1370" w:type="dxa"/>
            <w:tcBorders>
              <w:top w:val="single" w:sz="4" w:space="0" w:color="95B3D7" w:themeColor="accent1" w:themeTint="99"/>
            </w:tcBorders>
          </w:tcPr>
          <w:p w:rsidR="00B22C50" w:rsidRPr="008C5AD9" w:rsidRDefault="00B22C50" w:rsidP="00E0387A">
            <w:pPr>
              <w:spacing w:beforeAutospacing="1" w:afterAutospacing="1"/>
              <w:jc w:val="center"/>
              <w:rPr>
                <w:rFonts w:ascii="Times New Roman" w:hAnsi="Times New Roman"/>
                <w:b w:val="0"/>
              </w:rPr>
            </w:pPr>
            <w:r w:rsidRPr="008C5AD9">
              <w:rPr>
                <w:rFonts w:ascii="Times New Roman" w:hAnsi="Times New Roman"/>
                <w:b w:val="0"/>
                <w:color w:val="000000"/>
              </w:rPr>
              <w:t>0</w:t>
            </w:r>
          </w:p>
        </w:tc>
      </w:tr>
    </w:tbl>
    <w:p w:rsidR="00B22C50" w:rsidRPr="00B22C50" w:rsidRDefault="00B22C50" w:rsidP="00B22C50">
      <w:pPr>
        <w:widowControl w:val="0"/>
        <w:spacing w:after="0" w:line="240" w:lineRule="auto"/>
        <w:rPr>
          <w:rFonts w:ascii="Times New Roman" w:hAnsi="Times New Roman"/>
          <w:vanish/>
        </w:rPr>
      </w:pPr>
    </w:p>
    <w:tbl>
      <w:tblPr>
        <w:tblStyle w:val="GridTable4-Accent1"/>
        <w:tblW w:w="2860" w:type="pct"/>
        <w:tblLayout w:type="fixed"/>
        <w:tblLook w:val="01E0" w:firstRow="1" w:lastRow="1" w:firstColumn="1" w:lastColumn="1" w:noHBand="0" w:noVBand="0"/>
      </w:tblPr>
      <w:tblGrid>
        <w:gridCol w:w="1421"/>
        <w:gridCol w:w="1419"/>
        <w:gridCol w:w="1419"/>
        <w:gridCol w:w="1419"/>
      </w:tblGrid>
      <w:tr w:rsidR="00B22C50" w:rsidRPr="00B22C50" w:rsidTr="00E038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vAlign w:val="center"/>
          </w:tcPr>
          <w:p w:rsidR="00B22C50" w:rsidRPr="00B22C50" w:rsidRDefault="00B22C50" w:rsidP="00E0387A">
            <w:pPr>
              <w:keepNext/>
              <w:widowControl w:val="0"/>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1393" w:type="dxa"/>
            <w:vAlign w:val="center"/>
          </w:tcPr>
          <w:p w:rsidR="00B22C50" w:rsidRPr="00B22C50" w:rsidRDefault="00B22C50" w:rsidP="00E0387A">
            <w:pPr>
              <w:keepNext/>
              <w:widowControl w:val="0"/>
              <w:jc w:val="center"/>
              <w:rPr>
                <w:rFonts w:ascii="Times New Roman" w:hAnsi="Times New Roman"/>
              </w:rPr>
            </w:pPr>
            <w:r w:rsidRPr="00B22C50">
              <w:rPr>
                <w:rFonts w:ascii="Times New Roman" w:hAnsi="Times New Roman"/>
              </w:rPr>
              <w:t>Total</w:t>
            </w:r>
          </w:p>
        </w:tc>
        <w:tc>
          <w:tcPr>
            <w:tcW w:w="1393" w:type="dxa"/>
            <w:vAlign w:val="center"/>
          </w:tcPr>
          <w:p w:rsidR="00B22C50" w:rsidRPr="00B22C50" w:rsidRDefault="00B22C50" w:rsidP="00E0387A">
            <w:pPr>
              <w:keepNext/>
              <w:widowControl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B22C50">
              <w:rPr>
                <w:rFonts w:ascii="Times New Roman" w:hAnsi="Times New Roman"/>
              </w:rPr>
              <w:t>Women Business Enterprises</w:t>
            </w:r>
          </w:p>
        </w:tc>
        <w:tc>
          <w:tcPr>
            <w:cnfStyle w:val="000100000000" w:firstRow="0" w:lastRow="0" w:firstColumn="0" w:lastColumn="1" w:oddVBand="0" w:evenVBand="0" w:oddHBand="0" w:evenHBand="0" w:firstRowFirstColumn="0" w:firstRowLastColumn="0" w:lastRowFirstColumn="0" w:lastRowLastColumn="0"/>
            <w:tcW w:w="1393" w:type="dxa"/>
            <w:vAlign w:val="center"/>
          </w:tcPr>
          <w:p w:rsidR="00B22C50" w:rsidRPr="00B22C50" w:rsidRDefault="00B22C50" w:rsidP="00E0387A">
            <w:pPr>
              <w:keepNext/>
              <w:widowControl w:val="0"/>
              <w:jc w:val="center"/>
              <w:rPr>
                <w:rFonts w:ascii="Times New Roman" w:hAnsi="Times New Roman"/>
              </w:rPr>
            </w:pPr>
            <w:r w:rsidRPr="00B22C50">
              <w:rPr>
                <w:rFonts w:ascii="Times New Roman" w:hAnsi="Times New Roman"/>
              </w:rPr>
              <w:t>Male</w:t>
            </w:r>
          </w:p>
        </w:tc>
      </w:tr>
    </w:tbl>
    <w:p w:rsidR="00B22C50" w:rsidRPr="00B22C50" w:rsidRDefault="00B22C50" w:rsidP="00B22C50">
      <w:pPr>
        <w:keepNext/>
        <w:widowControl w:val="0"/>
        <w:spacing w:after="0" w:line="240" w:lineRule="auto"/>
        <w:rPr>
          <w:rFonts w:ascii="Times New Roman" w:hAnsi="Times New Roman"/>
          <w:vanish/>
        </w:rPr>
      </w:pPr>
    </w:p>
    <w:tbl>
      <w:tblPr>
        <w:tblStyle w:val="GridTable4-Accent1"/>
        <w:tblW w:w="2860" w:type="pct"/>
        <w:tblLayout w:type="fixed"/>
        <w:tblLook w:val="01E0" w:firstRow="1" w:lastRow="1" w:firstColumn="1" w:lastColumn="1" w:noHBand="0" w:noVBand="0"/>
      </w:tblPr>
      <w:tblGrid>
        <w:gridCol w:w="1442"/>
        <w:gridCol w:w="1412"/>
        <w:gridCol w:w="1412"/>
        <w:gridCol w:w="1412"/>
      </w:tblGrid>
      <w:tr w:rsidR="00B22C50" w:rsidRPr="00B22C50" w:rsidTr="00E038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5" w:type="dxa"/>
            <w:gridSpan w:val="4"/>
            <w:vAlign w:val="center"/>
          </w:tcPr>
          <w:p w:rsidR="00B22C50" w:rsidRPr="00B22C50" w:rsidRDefault="00B22C50" w:rsidP="00E0387A">
            <w:pPr>
              <w:keepNext/>
              <w:widowControl w:val="0"/>
              <w:rPr>
                <w:rFonts w:ascii="Times New Roman" w:hAnsi="Times New Roman"/>
              </w:rPr>
            </w:pPr>
            <w:r w:rsidRPr="00B22C50">
              <w:rPr>
                <w:rFonts w:ascii="Times New Roman" w:hAnsi="Times New Roman"/>
              </w:rPr>
              <w:t>Contracts</w:t>
            </w:r>
          </w:p>
        </w:tc>
      </w:tr>
      <w:tr w:rsidR="00B22C50" w:rsidRPr="00B22C50" w:rsidTr="00E0387A">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1393" w:type="dxa"/>
            <w:tcBorders>
              <w:bottom w:val="single" w:sz="4" w:space="0" w:color="95B3D7" w:themeColor="accent1" w:themeTint="99"/>
            </w:tcBorders>
            <w:vAlign w:val="center"/>
          </w:tcPr>
          <w:p w:rsidR="00B22C50" w:rsidRPr="00B22C50" w:rsidRDefault="00B22C50" w:rsidP="00E0387A">
            <w:pPr>
              <w:keepNext/>
              <w:widowControl w:val="0"/>
              <w:jc w:val="center"/>
              <w:rPr>
                <w:rFonts w:ascii="Times New Roman" w:hAnsi="Times New Roman"/>
                <w:vanish/>
              </w:rPr>
            </w:pPr>
          </w:p>
        </w:tc>
        <w:tc>
          <w:tcPr>
            <w:cnfStyle w:val="000010000000" w:firstRow="0" w:lastRow="0" w:firstColumn="0" w:lastColumn="0" w:oddVBand="1" w:evenVBand="0" w:oddHBand="0" w:evenHBand="0" w:firstRowFirstColumn="0" w:firstRowLastColumn="0" w:lastRowFirstColumn="0" w:lastRowLastColumn="0"/>
            <w:tcW w:w="1364" w:type="dxa"/>
            <w:tcBorders>
              <w:bottom w:val="single" w:sz="4" w:space="0" w:color="95B3D7" w:themeColor="accent1" w:themeTint="99"/>
            </w:tcBorders>
            <w:vAlign w:val="center"/>
          </w:tcPr>
          <w:p w:rsidR="00B22C50" w:rsidRPr="00B22C50" w:rsidRDefault="00B22C50" w:rsidP="00E0387A">
            <w:pPr>
              <w:keepNext/>
              <w:widowControl w:val="0"/>
              <w:jc w:val="center"/>
              <w:rPr>
                <w:rFonts w:ascii="Times New Roman" w:hAnsi="Times New Roman"/>
                <w:vanish/>
              </w:rPr>
            </w:pPr>
          </w:p>
        </w:tc>
        <w:tc>
          <w:tcPr>
            <w:tcW w:w="1364" w:type="dxa"/>
            <w:tcBorders>
              <w:bottom w:val="single" w:sz="4" w:space="0" w:color="95B3D7" w:themeColor="accent1" w:themeTint="99"/>
            </w:tcBorders>
            <w:vAlign w:val="center"/>
          </w:tcPr>
          <w:p w:rsidR="00B22C50" w:rsidRPr="00B22C50" w:rsidRDefault="00B22C50" w:rsidP="00E0387A">
            <w:pPr>
              <w:keepNext/>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vanish/>
              </w:rPr>
            </w:pPr>
          </w:p>
        </w:tc>
        <w:tc>
          <w:tcPr>
            <w:cnfStyle w:val="000100000000" w:firstRow="0" w:lastRow="0" w:firstColumn="0" w:lastColumn="1" w:oddVBand="0" w:evenVBand="0" w:oddHBand="0" w:evenHBand="0" w:firstRowFirstColumn="0" w:firstRowLastColumn="0" w:lastRowFirstColumn="0" w:lastRowLastColumn="0"/>
            <w:tcW w:w="1364" w:type="dxa"/>
            <w:tcBorders>
              <w:bottom w:val="single" w:sz="4" w:space="0" w:color="95B3D7" w:themeColor="accent1" w:themeTint="99"/>
            </w:tcBorders>
            <w:vAlign w:val="center"/>
          </w:tcPr>
          <w:p w:rsidR="00B22C50" w:rsidRPr="00B22C50" w:rsidRDefault="00B22C50" w:rsidP="00E0387A">
            <w:pPr>
              <w:keepNext/>
              <w:widowControl w:val="0"/>
              <w:jc w:val="center"/>
              <w:rPr>
                <w:rFonts w:ascii="Times New Roman" w:hAnsi="Times New Roman"/>
                <w:vanish/>
              </w:rPr>
            </w:pPr>
          </w:p>
        </w:tc>
      </w:tr>
      <w:tr w:rsidR="00B22C50" w:rsidRPr="00B22C50" w:rsidTr="008C5AD9">
        <w:tc>
          <w:tcPr>
            <w:cnfStyle w:val="001000000000" w:firstRow="0" w:lastRow="0" w:firstColumn="1" w:lastColumn="0" w:oddVBand="0" w:evenVBand="0" w:oddHBand="0" w:evenHBand="0" w:firstRowFirstColumn="0" w:firstRowLastColumn="0" w:lastRowFirstColumn="0" w:lastRowLastColumn="0"/>
            <w:tcW w:w="1393" w:type="dxa"/>
            <w:shd w:val="clear" w:color="auto" w:fill="DBE5F1"/>
            <w:vAlign w:val="center"/>
          </w:tcPr>
          <w:p w:rsidR="00B22C50" w:rsidRPr="00B22C50" w:rsidRDefault="00B22C50" w:rsidP="00E0387A">
            <w:pPr>
              <w:spacing w:beforeAutospacing="1" w:afterAutospacing="1"/>
              <w:jc w:val="center"/>
              <w:rPr>
                <w:rFonts w:ascii="Times New Roman" w:hAnsi="Times New Roman"/>
              </w:rPr>
            </w:pPr>
            <w:r w:rsidRPr="00B22C50">
              <w:rPr>
                <w:rFonts w:ascii="Times New Roman" w:hAnsi="Times New Roman"/>
                <w:color w:val="000000"/>
              </w:rPr>
              <w:t>Dollar Amount</w:t>
            </w:r>
          </w:p>
        </w:tc>
        <w:tc>
          <w:tcPr>
            <w:cnfStyle w:val="000010000000" w:firstRow="0" w:lastRow="0" w:firstColumn="0" w:lastColumn="0" w:oddVBand="1" w:evenVBand="0" w:oddHBand="0" w:evenHBand="0" w:firstRowFirstColumn="0" w:firstRowLastColumn="0" w:lastRowFirstColumn="0" w:lastRowLastColumn="0"/>
            <w:tcW w:w="1364" w:type="dxa"/>
            <w:shd w:val="clear" w:color="auto" w:fill="DBE5F1"/>
            <w:vAlign w:val="center"/>
          </w:tcPr>
          <w:p w:rsidR="00B22C50" w:rsidRPr="00B22C50" w:rsidRDefault="00B22C50" w:rsidP="00E0387A">
            <w:pPr>
              <w:spacing w:beforeAutospacing="1" w:afterAutospacing="1"/>
              <w:jc w:val="center"/>
              <w:rPr>
                <w:rFonts w:ascii="Times New Roman" w:hAnsi="Times New Roman"/>
              </w:rPr>
            </w:pPr>
            <w:r w:rsidRPr="00B22C50">
              <w:rPr>
                <w:rFonts w:ascii="Times New Roman" w:hAnsi="Times New Roman"/>
                <w:color w:val="000000"/>
              </w:rPr>
              <w:t>0</w:t>
            </w:r>
          </w:p>
        </w:tc>
        <w:tc>
          <w:tcPr>
            <w:tcW w:w="1364" w:type="dxa"/>
            <w:shd w:val="clear" w:color="auto" w:fill="DBE5F1"/>
            <w:vAlign w:val="center"/>
          </w:tcPr>
          <w:p w:rsidR="00B22C50" w:rsidRPr="00B22C50" w:rsidRDefault="00B22C50" w:rsidP="00E0387A">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22C50">
              <w:rPr>
                <w:rFonts w:ascii="Times New Roman" w:hAnsi="Times New Roman"/>
                <w:color w:val="000000"/>
              </w:rPr>
              <w:t>0</w:t>
            </w:r>
          </w:p>
        </w:tc>
        <w:tc>
          <w:tcPr>
            <w:cnfStyle w:val="000100000000" w:firstRow="0" w:lastRow="0" w:firstColumn="0" w:lastColumn="1" w:oddVBand="0" w:evenVBand="0" w:oddHBand="0" w:evenHBand="0" w:firstRowFirstColumn="0" w:firstRowLastColumn="0" w:lastRowFirstColumn="0" w:lastRowLastColumn="0"/>
            <w:tcW w:w="1364" w:type="dxa"/>
            <w:shd w:val="clear" w:color="auto" w:fill="DBE5F1"/>
            <w:vAlign w:val="center"/>
          </w:tcPr>
          <w:p w:rsidR="00B22C50" w:rsidRPr="008C5AD9" w:rsidRDefault="00B22C50" w:rsidP="00E0387A">
            <w:pPr>
              <w:spacing w:beforeAutospacing="1" w:afterAutospacing="1"/>
              <w:jc w:val="center"/>
              <w:rPr>
                <w:rFonts w:ascii="Times New Roman" w:hAnsi="Times New Roman"/>
                <w:b w:val="0"/>
              </w:rPr>
            </w:pPr>
            <w:r w:rsidRPr="008C5AD9">
              <w:rPr>
                <w:rFonts w:ascii="Times New Roman" w:hAnsi="Times New Roman"/>
                <w:b w:val="0"/>
                <w:color w:val="000000"/>
              </w:rPr>
              <w:t>0</w:t>
            </w:r>
          </w:p>
        </w:tc>
      </w:tr>
      <w:tr w:rsidR="00B22C50" w:rsidRPr="00B22C50" w:rsidTr="008C5A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tcBorders>
              <w:top w:val="single" w:sz="4" w:space="0" w:color="95B3D7" w:themeColor="accent1" w:themeTint="99"/>
            </w:tcBorders>
            <w:vAlign w:val="center"/>
          </w:tcPr>
          <w:p w:rsidR="00B22C50" w:rsidRPr="00B22C50" w:rsidRDefault="00B22C50" w:rsidP="00E0387A">
            <w:pPr>
              <w:spacing w:beforeAutospacing="1" w:afterAutospacing="1"/>
              <w:jc w:val="center"/>
              <w:rPr>
                <w:rFonts w:ascii="Times New Roman" w:hAnsi="Times New Roman"/>
              </w:rPr>
            </w:pPr>
            <w:r w:rsidRPr="00B22C50">
              <w:rPr>
                <w:rFonts w:ascii="Times New Roman" w:hAnsi="Times New Roman"/>
                <w:color w:val="000000"/>
              </w:rPr>
              <w:t>Number</w:t>
            </w:r>
          </w:p>
        </w:tc>
        <w:tc>
          <w:tcPr>
            <w:cnfStyle w:val="000010000000" w:firstRow="0" w:lastRow="0" w:firstColumn="0" w:lastColumn="0" w:oddVBand="1" w:evenVBand="0" w:oddHBand="0" w:evenHBand="0" w:firstRowFirstColumn="0" w:firstRowLastColumn="0" w:lastRowFirstColumn="0" w:lastRowLastColumn="0"/>
            <w:tcW w:w="1364" w:type="dxa"/>
            <w:tcBorders>
              <w:top w:val="single" w:sz="4" w:space="0" w:color="95B3D7" w:themeColor="accent1" w:themeTint="99"/>
            </w:tcBorders>
            <w:shd w:val="clear" w:color="auto" w:fill="auto"/>
            <w:vAlign w:val="center"/>
          </w:tcPr>
          <w:p w:rsidR="00B22C50" w:rsidRPr="008C5AD9" w:rsidRDefault="00B22C50" w:rsidP="00E0387A">
            <w:pPr>
              <w:spacing w:beforeAutospacing="1" w:afterAutospacing="1"/>
              <w:jc w:val="center"/>
              <w:rPr>
                <w:rFonts w:ascii="Times New Roman" w:hAnsi="Times New Roman"/>
                <w:b w:val="0"/>
              </w:rPr>
            </w:pPr>
            <w:r w:rsidRPr="008C5AD9">
              <w:rPr>
                <w:rFonts w:ascii="Times New Roman" w:hAnsi="Times New Roman"/>
                <w:b w:val="0"/>
                <w:color w:val="000000"/>
              </w:rPr>
              <w:t>0</w:t>
            </w:r>
          </w:p>
        </w:tc>
        <w:tc>
          <w:tcPr>
            <w:tcW w:w="1364" w:type="dxa"/>
            <w:tcBorders>
              <w:top w:val="single" w:sz="4" w:space="0" w:color="95B3D7" w:themeColor="accent1" w:themeTint="99"/>
            </w:tcBorders>
            <w:vAlign w:val="center"/>
          </w:tcPr>
          <w:p w:rsidR="00B22C50" w:rsidRPr="008C5AD9" w:rsidRDefault="00B22C50" w:rsidP="00E0387A">
            <w:pPr>
              <w:spacing w:beforeAutospacing="1" w:afterAutospacing="1"/>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rPr>
            </w:pPr>
            <w:r w:rsidRPr="008C5AD9">
              <w:rPr>
                <w:rFonts w:ascii="Times New Roman" w:hAnsi="Times New Roman"/>
                <w:b w:val="0"/>
                <w:color w:val="000000"/>
              </w:rPr>
              <w:t>0</w:t>
            </w:r>
          </w:p>
        </w:tc>
        <w:tc>
          <w:tcPr>
            <w:cnfStyle w:val="000100000000" w:firstRow="0" w:lastRow="0" w:firstColumn="0" w:lastColumn="1" w:oddVBand="0" w:evenVBand="0" w:oddHBand="0" w:evenHBand="0" w:firstRowFirstColumn="0" w:firstRowLastColumn="0" w:lastRowFirstColumn="0" w:lastRowLastColumn="0"/>
            <w:tcW w:w="1364" w:type="dxa"/>
            <w:tcBorders>
              <w:top w:val="single" w:sz="4" w:space="0" w:color="95B3D7" w:themeColor="accent1" w:themeTint="99"/>
            </w:tcBorders>
            <w:vAlign w:val="center"/>
          </w:tcPr>
          <w:p w:rsidR="00B22C50" w:rsidRPr="008C5AD9" w:rsidRDefault="00B22C50" w:rsidP="00E0387A">
            <w:pPr>
              <w:spacing w:beforeAutospacing="1" w:afterAutospacing="1"/>
              <w:jc w:val="center"/>
              <w:rPr>
                <w:rFonts w:ascii="Times New Roman" w:hAnsi="Times New Roman"/>
                <w:b w:val="0"/>
              </w:rPr>
            </w:pPr>
            <w:r w:rsidRPr="008C5AD9">
              <w:rPr>
                <w:rFonts w:ascii="Times New Roman" w:hAnsi="Times New Roman"/>
                <w:b w:val="0"/>
                <w:color w:val="000000"/>
              </w:rPr>
              <w:t>0</w:t>
            </w:r>
          </w:p>
        </w:tc>
      </w:tr>
    </w:tbl>
    <w:p w:rsidR="00B22C50" w:rsidRPr="00B22C50" w:rsidRDefault="00B22C50" w:rsidP="00B22C50">
      <w:pPr>
        <w:widowControl w:val="0"/>
        <w:spacing w:after="0" w:line="240" w:lineRule="auto"/>
        <w:rPr>
          <w:rFonts w:ascii="Times New Roman" w:hAnsi="Times New Roman"/>
          <w:vanish/>
        </w:rPr>
      </w:pPr>
    </w:p>
    <w:tbl>
      <w:tblPr>
        <w:tblStyle w:val="GridTable4-Accent1"/>
        <w:tblW w:w="2860" w:type="pct"/>
        <w:tblLayout w:type="fixed"/>
        <w:tblLook w:val="01E0" w:firstRow="1" w:lastRow="1" w:firstColumn="1" w:lastColumn="1" w:noHBand="0" w:noVBand="0"/>
      </w:tblPr>
      <w:tblGrid>
        <w:gridCol w:w="1442"/>
        <w:gridCol w:w="1412"/>
        <w:gridCol w:w="1412"/>
        <w:gridCol w:w="1412"/>
      </w:tblGrid>
      <w:tr w:rsidR="00B22C50" w:rsidRPr="00B22C50" w:rsidTr="00E038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5" w:type="dxa"/>
            <w:gridSpan w:val="4"/>
            <w:vAlign w:val="center"/>
          </w:tcPr>
          <w:p w:rsidR="00B22C50" w:rsidRPr="00B22C50" w:rsidRDefault="00B22C50" w:rsidP="00E0387A">
            <w:pPr>
              <w:keepNext/>
              <w:widowControl w:val="0"/>
              <w:rPr>
                <w:rFonts w:ascii="Times New Roman" w:hAnsi="Times New Roman"/>
              </w:rPr>
            </w:pPr>
            <w:r w:rsidRPr="00B22C50">
              <w:rPr>
                <w:rFonts w:ascii="Times New Roman" w:hAnsi="Times New Roman"/>
              </w:rPr>
              <w:t>Sub-Contracts</w:t>
            </w:r>
          </w:p>
        </w:tc>
      </w:tr>
      <w:tr w:rsidR="00B22C50" w:rsidRPr="00B22C50" w:rsidTr="00E0387A">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1393" w:type="dxa"/>
            <w:tcBorders>
              <w:bottom w:val="single" w:sz="4" w:space="0" w:color="95B3D7" w:themeColor="accent1" w:themeTint="99"/>
            </w:tcBorders>
            <w:vAlign w:val="center"/>
          </w:tcPr>
          <w:p w:rsidR="00B22C50" w:rsidRPr="00B22C50" w:rsidRDefault="00B22C50" w:rsidP="00E0387A">
            <w:pPr>
              <w:keepNext/>
              <w:widowControl w:val="0"/>
              <w:jc w:val="center"/>
              <w:rPr>
                <w:rFonts w:ascii="Times New Roman" w:hAnsi="Times New Roman"/>
                <w:vanish/>
              </w:rPr>
            </w:pPr>
          </w:p>
        </w:tc>
        <w:tc>
          <w:tcPr>
            <w:cnfStyle w:val="000010000000" w:firstRow="0" w:lastRow="0" w:firstColumn="0" w:lastColumn="0" w:oddVBand="1" w:evenVBand="0" w:oddHBand="0" w:evenHBand="0" w:firstRowFirstColumn="0" w:firstRowLastColumn="0" w:lastRowFirstColumn="0" w:lastRowLastColumn="0"/>
            <w:tcW w:w="1364" w:type="dxa"/>
            <w:tcBorders>
              <w:bottom w:val="single" w:sz="4" w:space="0" w:color="95B3D7" w:themeColor="accent1" w:themeTint="99"/>
            </w:tcBorders>
            <w:vAlign w:val="center"/>
          </w:tcPr>
          <w:p w:rsidR="00B22C50" w:rsidRPr="00B22C50" w:rsidRDefault="00B22C50" w:rsidP="00E0387A">
            <w:pPr>
              <w:keepNext/>
              <w:widowControl w:val="0"/>
              <w:jc w:val="center"/>
              <w:rPr>
                <w:rFonts w:ascii="Times New Roman" w:hAnsi="Times New Roman"/>
                <w:vanish/>
              </w:rPr>
            </w:pPr>
          </w:p>
        </w:tc>
        <w:tc>
          <w:tcPr>
            <w:tcW w:w="1364" w:type="dxa"/>
            <w:tcBorders>
              <w:bottom w:val="single" w:sz="4" w:space="0" w:color="95B3D7" w:themeColor="accent1" w:themeTint="99"/>
            </w:tcBorders>
            <w:vAlign w:val="center"/>
          </w:tcPr>
          <w:p w:rsidR="00B22C50" w:rsidRPr="00B22C50" w:rsidRDefault="00B22C50" w:rsidP="00E0387A">
            <w:pPr>
              <w:keepNext/>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vanish/>
              </w:rPr>
            </w:pPr>
          </w:p>
        </w:tc>
        <w:tc>
          <w:tcPr>
            <w:cnfStyle w:val="000100000000" w:firstRow="0" w:lastRow="0" w:firstColumn="0" w:lastColumn="1" w:oddVBand="0" w:evenVBand="0" w:oddHBand="0" w:evenHBand="0" w:firstRowFirstColumn="0" w:firstRowLastColumn="0" w:lastRowFirstColumn="0" w:lastRowLastColumn="0"/>
            <w:tcW w:w="1364" w:type="dxa"/>
            <w:tcBorders>
              <w:bottom w:val="single" w:sz="4" w:space="0" w:color="95B3D7" w:themeColor="accent1" w:themeTint="99"/>
            </w:tcBorders>
            <w:vAlign w:val="center"/>
          </w:tcPr>
          <w:p w:rsidR="00B22C50" w:rsidRPr="00B22C50" w:rsidRDefault="00B22C50" w:rsidP="00E0387A">
            <w:pPr>
              <w:keepNext/>
              <w:widowControl w:val="0"/>
              <w:jc w:val="center"/>
              <w:rPr>
                <w:rFonts w:ascii="Times New Roman" w:hAnsi="Times New Roman"/>
                <w:vanish/>
              </w:rPr>
            </w:pPr>
          </w:p>
        </w:tc>
      </w:tr>
      <w:tr w:rsidR="00B22C50" w:rsidRPr="00B22C50" w:rsidTr="008C5AD9">
        <w:tc>
          <w:tcPr>
            <w:cnfStyle w:val="001000000000" w:firstRow="0" w:lastRow="0" w:firstColumn="1" w:lastColumn="0" w:oddVBand="0" w:evenVBand="0" w:oddHBand="0" w:evenHBand="0" w:firstRowFirstColumn="0" w:firstRowLastColumn="0" w:lastRowFirstColumn="0" w:lastRowLastColumn="0"/>
            <w:tcW w:w="1393" w:type="dxa"/>
            <w:shd w:val="clear" w:color="auto" w:fill="DBE5F1"/>
            <w:vAlign w:val="center"/>
          </w:tcPr>
          <w:p w:rsidR="00B22C50" w:rsidRPr="00B22C50" w:rsidRDefault="00B22C50" w:rsidP="00E0387A">
            <w:pPr>
              <w:spacing w:beforeAutospacing="1" w:afterAutospacing="1"/>
              <w:jc w:val="center"/>
              <w:rPr>
                <w:rFonts w:ascii="Times New Roman" w:hAnsi="Times New Roman"/>
              </w:rPr>
            </w:pPr>
            <w:r w:rsidRPr="00B22C50">
              <w:rPr>
                <w:rFonts w:ascii="Times New Roman" w:hAnsi="Times New Roman"/>
                <w:color w:val="000000"/>
              </w:rPr>
              <w:t>Number</w:t>
            </w:r>
          </w:p>
        </w:tc>
        <w:tc>
          <w:tcPr>
            <w:cnfStyle w:val="000010000000" w:firstRow="0" w:lastRow="0" w:firstColumn="0" w:lastColumn="0" w:oddVBand="1" w:evenVBand="0" w:oddHBand="0" w:evenHBand="0" w:firstRowFirstColumn="0" w:firstRowLastColumn="0" w:lastRowFirstColumn="0" w:lastRowLastColumn="0"/>
            <w:tcW w:w="1364" w:type="dxa"/>
            <w:shd w:val="clear" w:color="auto" w:fill="DBE5F1"/>
            <w:vAlign w:val="center"/>
          </w:tcPr>
          <w:p w:rsidR="00B22C50" w:rsidRPr="00B22C50" w:rsidRDefault="00B22C50" w:rsidP="00E0387A">
            <w:pPr>
              <w:spacing w:beforeAutospacing="1" w:afterAutospacing="1"/>
              <w:jc w:val="center"/>
              <w:rPr>
                <w:rFonts w:ascii="Times New Roman" w:hAnsi="Times New Roman"/>
              </w:rPr>
            </w:pPr>
            <w:r w:rsidRPr="00B22C50">
              <w:rPr>
                <w:rFonts w:ascii="Times New Roman" w:hAnsi="Times New Roman"/>
                <w:color w:val="000000"/>
              </w:rPr>
              <w:t>0</w:t>
            </w:r>
          </w:p>
        </w:tc>
        <w:tc>
          <w:tcPr>
            <w:tcW w:w="1364" w:type="dxa"/>
            <w:shd w:val="clear" w:color="auto" w:fill="DBE5F1"/>
            <w:vAlign w:val="center"/>
          </w:tcPr>
          <w:p w:rsidR="00B22C50" w:rsidRPr="00B22C50" w:rsidRDefault="00B22C50" w:rsidP="00E0387A">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22C50">
              <w:rPr>
                <w:rFonts w:ascii="Times New Roman" w:hAnsi="Times New Roman"/>
                <w:color w:val="000000"/>
              </w:rPr>
              <w:t>0</w:t>
            </w:r>
          </w:p>
        </w:tc>
        <w:tc>
          <w:tcPr>
            <w:cnfStyle w:val="000100000000" w:firstRow="0" w:lastRow="0" w:firstColumn="0" w:lastColumn="1" w:oddVBand="0" w:evenVBand="0" w:oddHBand="0" w:evenHBand="0" w:firstRowFirstColumn="0" w:firstRowLastColumn="0" w:lastRowFirstColumn="0" w:lastRowLastColumn="0"/>
            <w:tcW w:w="1364" w:type="dxa"/>
            <w:shd w:val="clear" w:color="auto" w:fill="DBE5F1"/>
            <w:vAlign w:val="center"/>
          </w:tcPr>
          <w:p w:rsidR="00B22C50" w:rsidRPr="008C5AD9" w:rsidRDefault="00B22C50" w:rsidP="00E0387A">
            <w:pPr>
              <w:spacing w:beforeAutospacing="1" w:afterAutospacing="1"/>
              <w:jc w:val="center"/>
              <w:rPr>
                <w:rFonts w:ascii="Times New Roman" w:hAnsi="Times New Roman"/>
                <w:b w:val="0"/>
              </w:rPr>
            </w:pPr>
            <w:r w:rsidRPr="008C5AD9">
              <w:rPr>
                <w:rFonts w:ascii="Times New Roman" w:hAnsi="Times New Roman"/>
                <w:b w:val="0"/>
                <w:color w:val="000000"/>
              </w:rPr>
              <w:t>0</w:t>
            </w:r>
          </w:p>
        </w:tc>
      </w:tr>
      <w:tr w:rsidR="00B22C50" w:rsidRPr="00B22C50" w:rsidTr="008C5A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tcBorders>
              <w:top w:val="single" w:sz="4" w:space="0" w:color="95B3D7" w:themeColor="accent1" w:themeTint="99"/>
            </w:tcBorders>
            <w:vAlign w:val="center"/>
          </w:tcPr>
          <w:p w:rsidR="00B22C50" w:rsidRPr="00B22C50" w:rsidRDefault="00B22C50" w:rsidP="00E0387A">
            <w:pPr>
              <w:spacing w:beforeAutospacing="1" w:afterAutospacing="1"/>
              <w:jc w:val="center"/>
              <w:rPr>
                <w:rFonts w:ascii="Times New Roman" w:hAnsi="Times New Roman"/>
              </w:rPr>
            </w:pPr>
            <w:r w:rsidRPr="00B22C50">
              <w:rPr>
                <w:rFonts w:ascii="Times New Roman" w:hAnsi="Times New Roman"/>
                <w:color w:val="000000"/>
              </w:rPr>
              <w:t>Dollar Amount</w:t>
            </w:r>
          </w:p>
        </w:tc>
        <w:tc>
          <w:tcPr>
            <w:cnfStyle w:val="000010000000" w:firstRow="0" w:lastRow="0" w:firstColumn="0" w:lastColumn="0" w:oddVBand="1" w:evenVBand="0" w:oddHBand="0" w:evenHBand="0" w:firstRowFirstColumn="0" w:firstRowLastColumn="0" w:lastRowFirstColumn="0" w:lastRowLastColumn="0"/>
            <w:tcW w:w="1364" w:type="dxa"/>
            <w:tcBorders>
              <w:top w:val="single" w:sz="4" w:space="0" w:color="95B3D7" w:themeColor="accent1" w:themeTint="99"/>
            </w:tcBorders>
            <w:shd w:val="clear" w:color="auto" w:fill="auto"/>
            <w:vAlign w:val="center"/>
          </w:tcPr>
          <w:p w:rsidR="00B22C50" w:rsidRPr="008C5AD9" w:rsidRDefault="00B22C50" w:rsidP="00E0387A">
            <w:pPr>
              <w:spacing w:beforeAutospacing="1" w:afterAutospacing="1"/>
              <w:jc w:val="center"/>
              <w:rPr>
                <w:rFonts w:ascii="Times New Roman" w:hAnsi="Times New Roman"/>
                <w:b w:val="0"/>
              </w:rPr>
            </w:pPr>
            <w:r w:rsidRPr="008C5AD9">
              <w:rPr>
                <w:rFonts w:ascii="Times New Roman" w:hAnsi="Times New Roman"/>
                <w:b w:val="0"/>
                <w:color w:val="000000"/>
              </w:rPr>
              <w:t>0</w:t>
            </w:r>
          </w:p>
        </w:tc>
        <w:tc>
          <w:tcPr>
            <w:tcW w:w="1364" w:type="dxa"/>
            <w:tcBorders>
              <w:top w:val="single" w:sz="4" w:space="0" w:color="95B3D7" w:themeColor="accent1" w:themeTint="99"/>
            </w:tcBorders>
            <w:vAlign w:val="center"/>
          </w:tcPr>
          <w:p w:rsidR="00B22C50" w:rsidRPr="008C5AD9" w:rsidRDefault="00B22C50" w:rsidP="00E0387A">
            <w:pPr>
              <w:spacing w:beforeAutospacing="1" w:afterAutospacing="1"/>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rPr>
            </w:pPr>
            <w:r w:rsidRPr="008C5AD9">
              <w:rPr>
                <w:rFonts w:ascii="Times New Roman" w:hAnsi="Times New Roman"/>
                <w:b w:val="0"/>
                <w:color w:val="000000"/>
              </w:rPr>
              <w:t>0</w:t>
            </w:r>
          </w:p>
        </w:tc>
        <w:tc>
          <w:tcPr>
            <w:cnfStyle w:val="000100000000" w:firstRow="0" w:lastRow="0" w:firstColumn="0" w:lastColumn="1" w:oddVBand="0" w:evenVBand="0" w:oddHBand="0" w:evenHBand="0" w:firstRowFirstColumn="0" w:firstRowLastColumn="0" w:lastRowFirstColumn="0" w:lastRowLastColumn="0"/>
            <w:tcW w:w="1364" w:type="dxa"/>
            <w:tcBorders>
              <w:top w:val="single" w:sz="4" w:space="0" w:color="95B3D7" w:themeColor="accent1" w:themeTint="99"/>
            </w:tcBorders>
            <w:vAlign w:val="center"/>
          </w:tcPr>
          <w:p w:rsidR="00B22C50" w:rsidRPr="008C5AD9" w:rsidRDefault="00B22C50" w:rsidP="00E0387A">
            <w:pPr>
              <w:spacing w:beforeAutospacing="1" w:afterAutospacing="1"/>
              <w:jc w:val="center"/>
              <w:rPr>
                <w:rFonts w:ascii="Times New Roman" w:hAnsi="Times New Roman"/>
                <w:b w:val="0"/>
              </w:rPr>
            </w:pPr>
            <w:r w:rsidRPr="008C5AD9">
              <w:rPr>
                <w:rFonts w:ascii="Times New Roman" w:hAnsi="Times New Roman"/>
                <w:b w:val="0"/>
                <w:color w:val="000000"/>
              </w:rPr>
              <w:t>0</w:t>
            </w:r>
          </w:p>
        </w:tc>
      </w:tr>
    </w:tbl>
    <w:p w:rsidR="000F1DA0" w:rsidRDefault="000F1DA0" w:rsidP="00CA3688">
      <w:pPr>
        <w:spacing w:after="0" w:line="240" w:lineRule="auto"/>
        <w:jc w:val="center"/>
        <w:rPr>
          <w:rFonts w:ascii="Times New Roman" w:hAnsi="Times New Roman"/>
          <w:b/>
        </w:rPr>
      </w:pPr>
    </w:p>
    <w:p w:rsidR="00001EDB" w:rsidRPr="00E04687" w:rsidRDefault="00001EDB" w:rsidP="00001EDB">
      <w:pPr>
        <w:spacing w:after="0"/>
        <w:jc w:val="both"/>
        <w:rPr>
          <w:rFonts w:ascii="Times New Roman" w:hAnsi="Times New Roman"/>
        </w:rPr>
      </w:pPr>
      <w:r w:rsidRPr="00E04687">
        <w:rPr>
          <w:rFonts w:ascii="Times New Roman" w:hAnsi="Times New Roman"/>
          <w:b/>
        </w:rPr>
        <w:t xml:space="preserve">MBE/WBE </w:t>
      </w:r>
      <w:r w:rsidRPr="00E04687">
        <w:rPr>
          <w:rFonts w:ascii="Times New Roman" w:hAnsi="Times New Roman"/>
        </w:rPr>
        <w:t>(Minority-owned Business Enterprises/Women-owned Business Enterprises)</w:t>
      </w:r>
    </w:p>
    <w:p w:rsidR="00001EDB" w:rsidRPr="00E04687" w:rsidRDefault="00001EDB" w:rsidP="00001EDB">
      <w:pPr>
        <w:spacing w:after="0"/>
        <w:jc w:val="both"/>
        <w:rPr>
          <w:rFonts w:ascii="Times New Roman" w:hAnsi="Times New Roman"/>
          <w:sz w:val="16"/>
          <w:szCs w:val="16"/>
        </w:rPr>
      </w:pPr>
    </w:p>
    <w:p w:rsidR="00001EDB" w:rsidRPr="00E04687" w:rsidRDefault="00001EDB" w:rsidP="00001EDB">
      <w:pPr>
        <w:jc w:val="both"/>
        <w:rPr>
          <w:rFonts w:ascii="Times New Roman" w:hAnsi="Times New Roman"/>
        </w:rPr>
      </w:pPr>
      <w:r w:rsidRPr="00E04687">
        <w:rPr>
          <w:rFonts w:ascii="Times New Roman" w:hAnsi="Times New Roman"/>
        </w:rPr>
        <w:t>Most projects reported on in this CAPER were carried out by grantees, subrecipients and CHDOs. WHC strongly encourages its partners to contract with women and minority owned businesses.  The following are examples of language taken from WHC written agreements. The Grantee MBE/WBE Report for the Program Year is attached.</w:t>
      </w:r>
    </w:p>
    <w:p w:rsidR="00001EDB" w:rsidRPr="00E04687" w:rsidRDefault="00001EDB" w:rsidP="00001EDB">
      <w:pPr>
        <w:autoSpaceDE w:val="0"/>
        <w:autoSpaceDN w:val="0"/>
        <w:adjustRightInd w:val="0"/>
        <w:spacing w:after="0"/>
        <w:ind w:left="720"/>
        <w:jc w:val="both"/>
        <w:rPr>
          <w:rFonts w:ascii="Times New Roman" w:hAnsi="Times New Roman"/>
        </w:rPr>
      </w:pPr>
      <w:r w:rsidRPr="00E04687">
        <w:rPr>
          <w:rFonts w:ascii="Times New Roman" w:hAnsi="Times New Roman"/>
        </w:rPr>
        <w:t>“Grantees will take necessary affirmative steps to assure that minority firms and women’s business enterprises are used whenever possible. Procurement regulations at 24 CFR Part 85.36(e) specify that MBE/WBE outreach activities apply to all contracting opportunities facilitated by HOME-funded activities, including contracts related to construction, rental assistance, and HOME program administration. There are no monetary thresholds that trigger MBE/WBE outreach requirements. They apply to all contracts awarded in conjunction with HOME-assisted projects.  The HOME Construction Performance Standards Manual provides complete details of requirements that will be followed.”</w:t>
      </w:r>
    </w:p>
    <w:p w:rsidR="00001EDB" w:rsidRPr="00E04687" w:rsidRDefault="00001EDB" w:rsidP="00001EDB">
      <w:pPr>
        <w:autoSpaceDE w:val="0"/>
        <w:autoSpaceDN w:val="0"/>
        <w:adjustRightInd w:val="0"/>
        <w:spacing w:after="0"/>
        <w:ind w:left="720"/>
        <w:jc w:val="both"/>
        <w:rPr>
          <w:rFonts w:ascii="Times New Roman" w:hAnsi="Times New Roman"/>
        </w:rPr>
      </w:pPr>
    </w:p>
    <w:p w:rsidR="00001EDB" w:rsidRPr="00E04687" w:rsidRDefault="00001EDB" w:rsidP="00001EDB">
      <w:pPr>
        <w:autoSpaceDE w:val="0"/>
        <w:autoSpaceDN w:val="0"/>
        <w:adjustRightInd w:val="0"/>
        <w:spacing w:after="0"/>
        <w:ind w:left="720"/>
        <w:jc w:val="both"/>
        <w:rPr>
          <w:rFonts w:ascii="Times New Roman" w:hAnsi="Times New Roman"/>
        </w:rPr>
      </w:pPr>
      <w:r w:rsidRPr="00E04687">
        <w:rPr>
          <w:rFonts w:ascii="Times New Roman" w:hAnsi="Times New Roman"/>
        </w:rPr>
        <w:t xml:space="preserve">HOME regulations require that the following </w:t>
      </w:r>
      <w:r w:rsidRPr="00B22C50">
        <w:rPr>
          <w:rFonts w:ascii="Times New Roman" w:hAnsi="Times New Roman"/>
          <w:bCs/>
        </w:rPr>
        <w:t>minimum</w:t>
      </w:r>
      <w:r w:rsidRPr="00E04687">
        <w:rPr>
          <w:rFonts w:ascii="Times New Roman" w:hAnsi="Times New Roman"/>
          <w:b/>
          <w:bCs/>
        </w:rPr>
        <w:t xml:space="preserve"> </w:t>
      </w:r>
      <w:r w:rsidRPr="00E04687">
        <w:rPr>
          <w:rFonts w:ascii="Times New Roman" w:hAnsi="Times New Roman"/>
        </w:rPr>
        <w:t>affirmative steps are taken to ensure MBE/WBE are afforded every opportunity to participate in HOME generated contracts:</w:t>
      </w:r>
    </w:p>
    <w:p w:rsidR="00001EDB" w:rsidRPr="00E04687" w:rsidRDefault="00001EDB" w:rsidP="00001EDB">
      <w:pPr>
        <w:autoSpaceDE w:val="0"/>
        <w:autoSpaceDN w:val="0"/>
        <w:adjustRightInd w:val="0"/>
        <w:spacing w:after="0"/>
        <w:ind w:left="720"/>
        <w:jc w:val="both"/>
        <w:rPr>
          <w:rFonts w:ascii="Times New Roman" w:hAnsi="Times New Roman"/>
        </w:rPr>
      </w:pPr>
    </w:p>
    <w:p w:rsidR="00001EDB" w:rsidRPr="00E04687" w:rsidRDefault="00001EDB" w:rsidP="00001EDB">
      <w:pPr>
        <w:numPr>
          <w:ilvl w:val="0"/>
          <w:numId w:val="9"/>
        </w:numPr>
        <w:autoSpaceDE w:val="0"/>
        <w:autoSpaceDN w:val="0"/>
        <w:adjustRightInd w:val="0"/>
        <w:spacing w:after="0"/>
        <w:ind w:left="1080"/>
        <w:jc w:val="both"/>
        <w:rPr>
          <w:rFonts w:ascii="Times New Roman" w:hAnsi="Times New Roman"/>
        </w:rPr>
      </w:pPr>
      <w:r w:rsidRPr="00E04687">
        <w:rPr>
          <w:rFonts w:ascii="Times New Roman" w:hAnsi="Times New Roman"/>
        </w:rPr>
        <w:t>Placing minorities and women on solicitation lists;</w:t>
      </w:r>
    </w:p>
    <w:p w:rsidR="00001EDB" w:rsidRPr="00E04687" w:rsidRDefault="00001EDB" w:rsidP="00001EDB">
      <w:pPr>
        <w:numPr>
          <w:ilvl w:val="0"/>
          <w:numId w:val="9"/>
        </w:numPr>
        <w:autoSpaceDE w:val="0"/>
        <w:autoSpaceDN w:val="0"/>
        <w:adjustRightInd w:val="0"/>
        <w:spacing w:after="0"/>
        <w:ind w:left="1080"/>
        <w:jc w:val="both"/>
        <w:rPr>
          <w:rFonts w:ascii="Times New Roman" w:hAnsi="Times New Roman"/>
        </w:rPr>
      </w:pPr>
      <w:r w:rsidRPr="00E04687">
        <w:rPr>
          <w:rFonts w:ascii="Times New Roman" w:hAnsi="Times New Roman"/>
        </w:rPr>
        <w:t>Assuring that MBE and WBE firms are solicited whenever they are potential sources;</w:t>
      </w:r>
    </w:p>
    <w:p w:rsidR="00001EDB" w:rsidRPr="00E04687" w:rsidRDefault="00001EDB" w:rsidP="00001EDB">
      <w:pPr>
        <w:numPr>
          <w:ilvl w:val="0"/>
          <w:numId w:val="9"/>
        </w:numPr>
        <w:autoSpaceDE w:val="0"/>
        <w:autoSpaceDN w:val="0"/>
        <w:adjustRightInd w:val="0"/>
        <w:spacing w:after="0"/>
        <w:ind w:left="1080"/>
        <w:jc w:val="both"/>
        <w:rPr>
          <w:rFonts w:ascii="Times New Roman" w:hAnsi="Times New Roman"/>
        </w:rPr>
      </w:pPr>
      <w:r w:rsidRPr="00E04687">
        <w:rPr>
          <w:rFonts w:ascii="Times New Roman" w:hAnsi="Times New Roman"/>
        </w:rPr>
        <w:t>Dividing the total requirements, when economically feasible, into smaller tasks or quantities to permit maximum participation by small and minority business enterprises, and women business enterprises;</w:t>
      </w:r>
    </w:p>
    <w:p w:rsidR="00001EDB" w:rsidRPr="00E04687" w:rsidRDefault="00001EDB" w:rsidP="00001EDB">
      <w:pPr>
        <w:numPr>
          <w:ilvl w:val="0"/>
          <w:numId w:val="9"/>
        </w:numPr>
        <w:autoSpaceDE w:val="0"/>
        <w:autoSpaceDN w:val="0"/>
        <w:adjustRightInd w:val="0"/>
        <w:spacing w:after="0"/>
        <w:ind w:left="1080"/>
        <w:jc w:val="both"/>
        <w:rPr>
          <w:rFonts w:ascii="Times New Roman" w:hAnsi="Times New Roman"/>
        </w:rPr>
      </w:pPr>
      <w:r w:rsidRPr="00E04687">
        <w:rPr>
          <w:rFonts w:ascii="Times New Roman" w:hAnsi="Times New Roman"/>
        </w:rPr>
        <w:t>Where the requirement permits, establishing delivery schedules that encourage participation by small and minority business enterprises, and women business enterprises;</w:t>
      </w:r>
    </w:p>
    <w:p w:rsidR="00001EDB" w:rsidRPr="00E04687" w:rsidRDefault="00001EDB" w:rsidP="00001EDB">
      <w:pPr>
        <w:numPr>
          <w:ilvl w:val="0"/>
          <w:numId w:val="9"/>
        </w:numPr>
        <w:autoSpaceDE w:val="0"/>
        <w:autoSpaceDN w:val="0"/>
        <w:adjustRightInd w:val="0"/>
        <w:spacing w:after="0"/>
        <w:ind w:left="1080"/>
        <w:jc w:val="both"/>
        <w:rPr>
          <w:rFonts w:ascii="Times New Roman" w:hAnsi="Times New Roman"/>
        </w:rPr>
      </w:pPr>
      <w:r w:rsidRPr="00E04687">
        <w:rPr>
          <w:rFonts w:ascii="Times New Roman" w:hAnsi="Times New Roman"/>
        </w:rPr>
        <w:t>Using the services and assistance of the Small Business Administration and the Minority Business Development Agency of the Department of Commerce; and</w:t>
      </w:r>
    </w:p>
    <w:p w:rsidR="00001EDB" w:rsidRPr="00E04687" w:rsidRDefault="00001EDB" w:rsidP="00001EDB">
      <w:pPr>
        <w:numPr>
          <w:ilvl w:val="0"/>
          <w:numId w:val="9"/>
        </w:numPr>
        <w:spacing w:after="0"/>
        <w:ind w:left="1080"/>
        <w:rPr>
          <w:rFonts w:ascii="Times New Roman" w:hAnsi="Times New Roman"/>
          <w:color w:val="000000"/>
        </w:rPr>
      </w:pPr>
      <w:r w:rsidRPr="00E04687">
        <w:rPr>
          <w:rFonts w:ascii="Times New Roman" w:hAnsi="Times New Roman"/>
        </w:rPr>
        <w:t>Requiring the prime contractor, if subcontractors are to be let, to take all the same actions.</w:t>
      </w:r>
      <w:r w:rsidRPr="00E04687">
        <w:rPr>
          <w:rFonts w:ascii="Times New Roman" w:hAnsi="Times New Roman"/>
          <w:color w:val="000000"/>
        </w:rPr>
        <w:t xml:space="preserve"> </w:t>
      </w:r>
    </w:p>
    <w:p w:rsidR="00B22C50" w:rsidRPr="00B22C50" w:rsidRDefault="00B22C50" w:rsidP="00B22C50">
      <w:pPr>
        <w:pStyle w:val="Heading2"/>
        <w:rPr>
          <w:rFonts w:ascii="Times New Roman" w:hAnsi="Times New Roman" w:cs="Times New Roman"/>
          <w:sz w:val="24"/>
          <w:szCs w:val="24"/>
        </w:rPr>
      </w:pPr>
      <w:r w:rsidRPr="00B22C50">
        <w:rPr>
          <w:rFonts w:ascii="Times New Roman" w:hAnsi="Times New Roman" w:cs="Times New Roman"/>
          <w:sz w:val="24"/>
          <w:szCs w:val="24"/>
        </w:rPr>
        <w:t>CR-20 - Affordable Housing 91.520(b)</w:t>
      </w:r>
    </w:p>
    <w:p w:rsidR="00B22C50" w:rsidRPr="00B22C50" w:rsidRDefault="00B22C50" w:rsidP="00367A48">
      <w:pPr>
        <w:keepNext/>
        <w:widowControl w:val="0"/>
        <w:spacing w:after="0" w:line="240" w:lineRule="auto"/>
        <w:jc w:val="both"/>
        <w:rPr>
          <w:rFonts w:ascii="Times New Roman" w:hAnsi="Times New Roman"/>
          <w:b/>
          <w:i/>
        </w:rPr>
      </w:pPr>
      <w:r w:rsidRPr="00B22C50">
        <w:rPr>
          <w:rFonts w:ascii="Times New Roman" w:hAnsi="Times New Roman"/>
          <w:b/>
          <w:i/>
        </w:rPr>
        <w:t>Evaluation of the jurisdiction's progress in providing affordable housing, including the number and types of families served, the number of extremely low-income, low-income, moderate-income, and middle-income persons served.</w:t>
      </w:r>
    </w:p>
    <w:p w:rsidR="00B22C50" w:rsidRPr="00B22C50" w:rsidRDefault="00B22C50" w:rsidP="00B22C50">
      <w:pPr>
        <w:keepNext/>
        <w:widowControl w:val="0"/>
        <w:spacing w:after="0" w:line="240" w:lineRule="auto"/>
      </w:pPr>
    </w:p>
    <w:tbl>
      <w:tblPr>
        <w:tblStyle w:val="GridTable4-Accent1"/>
        <w:tblW w:w="5000" w:type="pct"/>
        <w:tblLayout w:type="fixed"/>
        <w:tblLook w:val="01E0" w:firstRow="1" w:lastRow="1" w:firstColumn="1" w:lastColumn="1" w:noHBand="0" w:noVBand="0"/>
      </w:tblPr>
      <w:tblGrid>
        <w:gridCol w:w="4443"/>
        <w:gridCol w:w="2741"/>
        <w:gridCol w:w="2742"/>
      </w:tblGrid>
      <w:tr w:rsidR="00B22C50" w:rsidRPr="00B22C50" w:rsidTr="008C5A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3" w:type="dxa"/>
            <w:vAlign w:val="center"/>
          </w:tcPr>
          <w:p w:rsidR="00B22C50" w:rsidRPr="00B22C50" w:rsidRDefault="00B22C50" w:rsidP="008C5AD9">
            <w:pPr>
              <w:pStyle w:val="Caption"/>
              <w:keepNext/>
              <w:jc w:val="center"/>
              <w:rPr>
                <w:rFonts w:ascii="Times New Roman" w:hAnsi="Times New Roman"/>
                <w:sz w:val="24"/>
              </w:rPr>
            </w:pPr>
          </w:p>
        </w:tc>
        <w:tc>
          <w:tcPr>
            <w:cnfStyle w:val="000010000000" w:firstRow="0" w:lastRow="0" w:firstColumn="0" w:lastColumn="0" w:oddVBand="1" w:evenVBand="0" w:oddHBand="0" w:evenHBand="0" w:firstRowFirstColumn="0" w:firstRowLastColumn="0" w:lastRowFirstColumn="0" w:lastRowLastColumn="0"/>
            <w:tcW w:w="2648" w:type="dxa"/>
            <w:vAlign w:val="center"/>
          </w:tcPr>
          <w:p w:rsidR="00B22C50" w:rsidRPr="00B22C50" w:rsidRDefault="00B22C50" w:rsidP="008C5AD9">
            <w:pPr>
              <w:pStyle w:val="Caption"/>
              <w:keepNext/>
              <w:jc w:val="center"/>
              <w:rPr>
                <w:rFonts w:ascii="Times New Roman" w:hAnsi="Times New Roman"/>
                <w:sz w:val="24"/>
              </w:rPr>
            </w:pPr>
            <w:r w:rsidRPr="00B22C50">
              <w:rPr>
                <w:rFonts w:ascii="Times New Roman" w:hAnsi="Times New Roman"/>
                <w:sz w:val="24"/>
              </w:rPr>
              <w:t>One-Year Goal</w:t>
            </w:r>
          </w:p>
        </w:tc>
        <w:tc>
          <w:tcPr>
            <w:cnfStyle w:val="000100000000" w:firstRow="0" w:lastRow="0" w:firstColumn="0" w:lastColumn="1" w:oddVBand="0" w:evenVBand="0" w:oddHBand="0" w:evenHBand="0" w:firstRowFirstColumn="0" w:firstRowLastColumn="0" w:lastRowFirstColumn="0" w:lastRowLastColumn="0"/>
            <w:tcW w:w="2649" w:type="dxa"/>
            <w:vAlign w:val="center"/>
          </w:tcPr>
          <w:p w:rsidR="00B22C50" w:rsidRPr="00B22C50" w:rsidRDefault="00B22C50" w:rsidP="008C5AD9">
            <w:pPr>
              <w:pStyle w:val="Caption"/>
              <w:keepNext/>
              <w:jc w:val="center"/>
              <w:rPr>
                <w:rFonts w:ascii="Times New Roman" w:hAnsi="Times New Roman"/>
                <w:sz w:val="24"/>
              </w:rPr>
            </w:pPr>
            <w:r w:rsidRPr="00B22C50">
              <w:rPr>
                <w:rFonts w:ascii="Times New Roman" w:hAnsi="Times New Roman"/>
                <w:sz w:val="24"/>
              </w:rPr>
              <w:t>Actual</w:t>
            </w:r>
          </w:p>
        </w:tc>
      </w:tr>
      <w:tr w:rsidR="00B22C50" w:rsidRPr="00B22C50" w:rsidTr="008C5A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3" w:type="dxa"/>
            <w:vAlign w:val="center"/>
          </w:tcPr>
          <w:p w:rsidR="00B22C50" w:rsidRPr="00B22C50" w:rsidRDefault="00B22C50" w:rsidP="008C5AD9">
            <w:pPr>
              <w:spacing w:beforeAutospacing="1" w:afterAutospacing="1"/>
              <w:rPr>
                <w:rFonts w:ascii="Times New Roman" w:hAnsi="Times New Roman"/>
              </w:rPr>
            </w:pPr>
            <w:r w:rsidRPr="00B22C50">
              <w:rPr>
                <w:rFonts w:ascii="Times New Roman" w:hAnsi="Times New Roman"/>
                <w:color w:val="000000"/>
              </w:rPr>
              <w:t>Number of Homeless households to be provided affordable housing units</w:t>
            </w:r>
          </w:p>
        </w:tc>
        <w:tc>
          <w:tcPr>
            <w:cnfStyle w:val="000010000000" w:firstRow="0" w:lastRow="0" w:firstColumn="0" w:lastColumn="0" w:oddVBand="1" w:evenVBand="0" w:oddHBand="0" w:evenHBand="0" w:firstRowFirstColumn="0" w:firstRowLastColumn="0" w:lastRowFirstColumn="0" w:lastRowLastColumn="0"/>
            <w:tcW w:w="2648" w:type="dxa"/>
            <w:vAlign w:val="center"/>
          </w:tcPr>
          <w:p w:rsidR="00B22C50" w:rsidRPr="00C8275A" w:rsidRDefault="00F11F8B" w:rsidP="008C5AD9">
            <w:pPr>
              <w:spacing w:beforeAutospacing="1" w:afterAutospacing="1"/>
              <w:jc w:val="center"/>
              <w:rPr>
                <w:rFonts w:ascii="Times New Roman" w:hAnsi="Times New Roman"/>
              </w:rPr>
            </w:pPr>
            <w:r w:rsidRPr="00C8275A">
              <w:rPr>
                <w:rFonts w:ascii="Times New Roman" w:hAnsi="Times New Roman"/>
              </w:rPr>
              <w:t>0</w:t>
            </w:r>
          </w:p>
        </w:tc>
        <w:tc>
          <w:tcPr>
            <w:cnfStyle w:val="000100000000" w:firstRow="0" w:lastRow="0" w:firstColumn="0" w:lastColumn="1" w:oddVBand="0" w:evenVBand="0" w:oddHBand="0" w:evenHBand="0" w:firstRowFirstColumn="0" w:firstRowLastColumn="0" w:lastRowFirstColumn="0" w:lastRowLastColumn="0"/>
            <w:tcW w:w="2649" w:type="dxa"/>
            <w:vAlign w:val="center"/>
          </w:tcPr>
          <w:p w:rsidR="00B22C50" w:rsidRPr="00C8275A" w:rsidRDefault="00B22C50" w:rsidP="008C5AD9">
            <w:pPr>
              <w:spacing w:beforeAutospacing="1" w:afterAutospacing="1"/>
              <w:jc w:val="center"/>
              <w:rPr>
                <w:rFonts w:ascii="Times New Roman" w:hAnsi="Times New Roman"/>
                <w:b w:val="0"/>
              </w:rPr>
            </w:pPr>
            <w:r w:rsidRPr="00C8275A">
              <w:rPr>
                <w:rFonts w:ascii="Times New Roman" w:hAnsi="Times New Roman"/>
                <w:b w:val="0"/>
                <w:color w:val="000000"/>
              </w:rPr>
              <w:t>0</w:t>
            </w:r>
          </w:p>
        </w:tc>
      </w:tr>
      <w:tr w:rsidR="00B22C50" w:rsidRPr="00B22C50" w:rsidTr="00C8275A">
        <w:tc>
          <w:tcPr>
            <w:cnfStyle w:val="001000000000" w:firstRow="0" w:lastRow="0" w:firstColumn="1" w:lastColumn="0" w:oddVBand="0" w:evenVBand="0" w:oddHBand="0" w:evenHBand="0" w:firstRowFirstColumn="0" w:firstRowLastColumn="0" w:lastRowFirstColumn="0" w:lastRowLastColumn="0"/>
            <w:tcW w:w="4293" w:type="dxa"/>
            <w:tcBorders>
              <w:bottom w:val="single" w:sz="4" w:space="0" w:color="95B3D7" w:themeColor="accent1" w:themeTint="99"/>
            </w:tcBorders>
            <w:vAlign w:val="center"/>
          </w:tcPr>
          <w:p w:rsidR="00B22C50" w:rsidRPr="00B22C50" w:rsidRDefault="00B22C50" w:rsidP="008C5AD9">
            <w:pPr>
              <w:spacing w:beforeAutospacing="1" w:afterAutospacing="1"/>
              <w:rPr>
                <w:rFonts w:ascii="Times New Roman" w:hAnsi="Times New Roman"/>
              </w:rPr>
            </w:pPr>
            <w:r w:rsidRPr="00B22C50">
              <w:rPr>
                <w:rFonts w:ascii="Times New Roman" w:hAnsi="Times New Roman"/>
                <w:color w:val="000000"/>
              </w:rPr>
              <w:t>Number of Non-Homeless households to be provided affordable housing units</w:t>
            </w:r>
          </w:p>
        </w:tc>
        <w:tc>
          <w:tcPr>
            <w:cnfStyle w:val="000010000000" w:firstRow="0" w:lastRow="0" w:firstColumn="0" w:lastColumn="0" w:oddVBand="1" w:evenVBand="0" w:oddHBand="0" w:evenHBand="0" w:firstRowFirstColumn="0" w:firstRowLastColumn="0" w:lastRowFirstColumn="0" w:lastRowLastColumn="0"/>
            <w:tcW w:w="2648" w:type="dxa"/>
            <w:tcBorders>
              <w:bottom w:val="single" w:sz="4" w:space="0" w:color="95B3D7" w:themeColor="accent1" w:themeTint="99"/>
            </w:tcBorders>
            <w:shd w:val="clear" w:color="auto" w:fill="auto"/>
            <w:vAlign w:val="center"/>
          </w:tcPr>
          <w:p w:rsidR="00B22C50" w:rsidRPr="00C8275A" w:rsidRDefault="00F11F8B" w:rsidP="008C5AD9">
            <w:pPr>
              <w:spacing w:beforeAutospacing="1" w:afterAutospacing="1"/>
              <w:jc w:val="center"/>
              <w:rPr>
                <w:rFonts w:ascii="Times New Roman" w:hAnsi="Times New Roman"/>
              </w:rPr>
            </w:pPr>
            <w:r w:rsidRPr="00C8275A">
              <w:rPr>
                <w:rFonts w:ascii="Times New Roman" w:hAnsi="Times New Roman"/>
              </w:rPr>
              <w:t>7</w:t>
            </w:r>
          </w:p>
        </w:tc>
        <w:tc>
          <w:tcPr>
            <w:cnfStyle w:val="000100000000" w:firstRow="0" w:lastRow="0" w:firstColumn="0" w:lastColumn="1" w:oddVBand="0" w:evenVBand="0" w:oddHBand="0" w:evenHBand="0" w:firstRowFirstColumn="0" w:firstRowLastColumn="0" w:lastRowFirstColumn="0" w:lastRowLastColumn="0"/>
            <w:tcW w:w="2649" w:type="dxa"/>
            <w:tcBorders>
              <w:bottom w:val="single" w:sz="4" w:space="0" w:color="95B3D7" w:themeColor="accent1" w:themeTint="99"/>
            </w:tcBorders>
            <w:shd w:val="clear" w:color="auto" w:fill="auto"/>
            <w:vAlign w:val="center"/>
          </w:tcPr>
          <w:p w:rsidR="00B22C50" w:rsidRPr="00C8275A" w:rsidRDefault="00F11F8B" w:rsidP="008C5AD9">
            <w:pPr>
              <w:spacing w:beforeAutospacing="1" w:afterAutospacing="1"/>
              <w:jc w:val="center"/>
              <w:rPr>
                <w:rFonts w:ascii="Times New Roman" w:hAnsi="Times New Roman"/>
                <w:b w:val="0"/>
              </w:rPr>
            </w:pPr>
            <w:r w:rsidRPr="00C8275A">
              <w:rPr>
                <w:rFonts w:ascii="Times New Roman" w:hAnsi="Times New Roman"/>
                <w:b w:val="0"/>
                <w:color w:val="000000"/>
              </w:rPr>
              <w:t>36</w:t>
            </w:r>
          </w:p>
        </w:tc>
      </w:tr>
      <w:tr w:rsidR="00B22C50" w:rsidRPr="00B22C50" w:rsidTr="008C5A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3" w:type="dxa"/>
            <w:vAlign w:val="center"/>
          </w:tcPr>
          <w:p w:rsidR="00B22C50" w:rsidRPr="00B22C50" w:rsidRDefault="00B22C50" w:rsidP="008C5AD9">
            <w:pPr>
              <w:spacing w:beforeAutospacing="1" w:afterAutospacing="1"/>
              <w:rPr>
                <w:rFonts w:ascii="Times New Roman" w:hAnsi="Times New Roman"/>
              </w:rPr>
            </w:pPr>
            <w:r w:rsidRPr="00B22C50">
              <w:rPr>
                <w:rFonts w:ascii="Times New Roman" w:hAnsi="Times New Roman"/>
                <w:color w:val="000000"/>
              </w:rPr>
              <w:t>Number of Special-Needs households to be provided affordable housing units</w:t>
            </w:r>
          </w:p>
        </w:tc>
        <w:tc>
          <w:tcPr>
            <w:cnfStyle w:val="000010000000" w:firstRow="0" w:lastRow="0" w:firstColumn="0" w:lastColumn="0" w:oddVBand="1" w:evenVBand="0" w:oddHBand="0" w:evenHBand="0" w:firstRowFirstColumn="0" w:firstRowLastColumn="0" w:lastRowFirstColumn="0" w:lastRowLastColumn="0"/>
            <w:tcW w:w="2648" w:type="dxa"/>
            <w:vAlign w:val="center"/>
          </w:tcPr>
          <w:p w:rsidR="00B22C50" w:rsidRPr="00C8275A" w:rsidRDefault="00B22C50" w:rsidP="008C5AD9">
            <w:pPr>
              <w:spacing w:beforeAutospacing="1" w:afterAutospacing="1"/>
              <w:jc w:val="center"/>
              <w:rPr>
                <w:rFonts w:ascii="Times New Roman" w:hAnsi="Times New Roman"/>
              </w:rPr>
            </w:pPr>
            <w:r w:rsidRPr="00C8275A">
              <w:rPr>
                <w:rFonts w:ascii="Times New Roman" w:hAnsi="Times New Roman"/>
                <w:color w:val="000000"/>
              </w:rPr>
              <w:t>0</w:t>
            </w:r>
          </w:p>
        </w:tc>
        <w:tc>
          <w:tcPr>
            <w:cnfStyle w:val="000100000000" w:firstRow="0" w:lastRow="0" w:firstColumn="0" w:lastColumn="1" w:oddVBand="0" w:evenVBand="0" w:oddHBand="0" w:evenHBand="0" w:firstRowFirstColumn="0" w:firstRowLastColumn="0" w:lastRowFirstColumn="0" w:lastRowLastColumn="0"/>
            <w:tcW w:w="2649" w:type="dxa"/>
            <w:vAlign w:val="center"/>
          </w:tcPr>
          <w:p w:rsidR="00B22C50" w:rsidRPr="00C8275A" w:rsidRDefault="00B22C50" w:rsidP="008C5AD9">
            <w:pPr>
              <w:spacing w:beforeAutospacing="1" w:afterAutospacing="1"/>
              <w:jc w:val="center"/>
              <w:rPr>
                <w:rFonts w:ascii="Times New Roman" w:hAnsi="Times New Roman"/>
                <w:b w:val="0"/>
              </w:rPr>
            </w:pPr>
            <w:r w:rsidRPr="00C8275A">
              <w:rPr>
                <w:rFonts w:ascii="Times New Roman" w:hAnsi="Times New Roman"/>
                <w:b w:val="0"/>
                <w:color w:val="000000"/>
              </w:rPr>
              <w:t>0</w:t>
            </w:r>
          </w:p>
        </w:tc>
      </w:tr>
      <w:tr w:rsidR="00B22C50" w:rsidRPr="00B22C50" w:rsidTr="00C8275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3" w:type="dxa"/>
            <w:tcBorders>
              <w:top w:val="single" w:sz="4" w:space="0" w:color="95B3D7" w:themeColor="accent1" w:themeTint="99"/>
            </w:tcBorders>
            <w:vAlign w:val="center"/>
          </w:tcPr>
          <w:p w:rsidR="00B22C50" w:rsidRPr="00C8275A" w:rsidRDefault="00B22C50" w:rsidP="008C5AD9">
            <w:pPr>
              <w:spacing w:beforeAutospacing="1" w:afterAutospacing="1"/>
              <w:jc w:val="center"/>
              <w:rPr>
                <w:rFonts w:ascii="Times New Roman" w:hAnsi="Times New Roman"/>
              </w:rPr>
            </w:pPr>
            <w:r w:rsidRPr="00C8275A">
              <w:rPr>
                <w:rFonts w:ascii="Times New Roman" w:hAnsi="Times New Roman"/>
                <w:color w:val="000000"/>
              </w:rPr>
              <w:t>Total</w:t>
            </w:r>
          </w:p>
        </w:tc>
        <w:tc>
          <w:tcPr>
            <w:cnfStyle w:val="000010000000" w:firstRow="0" w:lastRow="0" w:firstColumn="0" w:lastColumn="0" w:oddVBand="1" w:evenVBand="0" w:oddHBand="0" w:evenHBand="0" w:firstRowFirstColumn="0" w:firstRowLastColumn="0" w:lastRowFirstColumn="0" w:lastRowLastColumn="0"/>
            <w:tcW w:w="2648" w:type="dxa"/>
            <w:tcBorders>
              <w:top w:val="single" w:sz="4" w:space="0" w:color="95B3D7" w:themeColor="accent1" w:themeTint="99"/>
            </w:tcBorders>
            <w:shd w:val="clear" w:color="auto" w:fill="auto"/>
            <w:vAlign w:val="center"/>
          </w:tcPr>
          <w:p w:rsidR="00B22C50" w:rsidRPr="00C8275A" w:rsidRDefault="00F11F8B" w:rsidP="008C5AD9">
            <w:pPr>
              <w:spacing w:beforeAutospacing="1" w:afterAutospacing="1"/>
              <w:jc w:val="center"/>
              <w:rPr>
                <w:rFonts w:ascii="Times New Roman" w:hAnsi="Times New Roman"/>
                <w:b w:val="0"/>
              </w:rPr>
            </w:pPr>
            <w:r w:rsidRPr="00C8275A">
              <w:rPr>
                <w:rFonts w:ascii="Times New Roman" w:hAnsi="Times New Roman"/>
                <w:b w:val="0"/>
                <w:color w:val="000000"/>
              </w:rPr>
              <w:t>7</w:t>
            </w:r>
          </w:p>
        </w:tc>
        <w:tc>
          <w:tcPr>
            <w:cnfStyle w:val="000100000000" w:firstRow="0" w:lastRow="0" w:firstColumn="0" w:lastColumn="1" w:oddVBand="0" w:evenVBand="0" w:oddHBand="0" w:evenHBand="0" w:firstRowFirstColumn="0" w:firstRowLastColumn="0" w:lastRowFirstColumn="0" w:lastRowLastColumn="0"/>
            <w:tcW w:w="2649" w:type="dxa"/>
            <w:tcBorders>
              <w:top w:val="single" w:sz="4" w:space="0" w:color="95B3D7" w:themeColor="accent1" w:themeTint="99"/>
            </w:tcBorders>
            <w:vAlign w:val="center"/>
          </w:tcPr>
          <w:p w:rsidR="00B22C50" w:rsidRPr="00C8275A" w:rsidRDefault="00F11F8B" w:rsidP="008C5AD9">
            <w:pPr>
              <w:spacing w:beforeAutospacing="1" w:afterAutospacing="1"/>
              <w:jc w:val="center"/>
              <w:rPr>
                <w:rFonts w:ascii="Times New Roman" w:hAnsi="Times New Roman"/>
                <w:b w:val="0"/>
              </w:rPr>
            </w:pPr>
            <w:r w:rsidRPr="00C8275A">
              <w:rPr>
                <w:rFonts w:ascii="Times New Roman" w:hAnsi="Times New Roman"/>
                <w:b w:val="0"/>
                <w:color w:val="000000"/>
              </w:rPr>
              <w:t>36</w:t>
            </w:r>
          </w:p>
        </w:tc>
      </w:tr>
    </w:tbl>
    <w:p w:rsidR="00B22C50" w:rsidRPr="0059730A" w:rsidRDefault="00B22C50" w:rsidP="00B22C50">
      <w:pPr>
        <w:pStyle w:val="Caption"/>
        <w:jc w:val="center"/>
        <w:rPr>
          <w:rFonts w:ascii="Times New Roman" w:hAnsi="Times New Roman"/>
          <w:sz w:val="24"/>
        </w:rPr>
      </w:pPr>
    </w:p>
    <w:tbl>
      <w:tblPr>
        <w:tblStyle w:val="GridTable4-Accent1"/>
        <w:tblW w:w="5000" w:type="pct"/>
        <w:tblLayout w:type="fixed"/>
        <w:tblLook w:val="01E0" w:firstRow="1" w:lastRow="1" w:firstColumn="1" w:lastColumn="1" w:noHBand="0" w:noVBand="0"/>
      </w:tblPr>
      <w:tblGrid>
        <w:gridCol w:w="4443"/>
        <w:gridCol w:w="2741"/>
        <w:gridCol w:w="2742"/>
      </w:tblGrid>
      <w:tr w:rsidR="00B22C50" w:rsidRPr="00B22C50" w:rsidTr="008C5A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3" w:type="dxa"/>
          </w:tcPr>
          <w:p w:rsidR="00B22C50" w:rsidRPr="00B22C50" w:rsidRDefault="00B22C50" w:rsidP="00B22C50">
            <w:pPr>
              <w:pStyle w:val="Caption"/>
              <w:keepNext/>
              <w:jc w:val="center"/>
              <w:rPr>
                <w:rFonts w:ascii="Times New Roman" w:hAnsi="Times New Roman"/>
                <w:sz w:val="24"/>
              </w:rPr>
            </w:pPr>
          </w:p>
        </w:tc>
        <w:tc>
          <w:tcPr>
            <w:cnfStyle w:val="000010000000" w:firstRow="0" w:lastRow="0" w:firstColumn="0" w:lastColumn="0" w:oddVBand="1" w:evenVBand="0" w:oddHBand="0" w:evenHBand="0" w:firstRowFirstColumn="0" w:firstRowLastColumn="0" w:lastRowFirstColumn="0" w:lastRowLastColumn="0"/>
            <w:tcW w:w="2741" w:type="dxa"/>
            <w:vAlign w:val="center"/>
          </w:tcPr>
          <w:p w:rsidR="00B22C50" w:rsidRPr="00B22C50" w:rsidRDefault="00B22C50" w:rsidP="008C5AD9">
            <w:pPr>
              <w:pStyle w:val="Caption"/>
              <w:keepNext/>
              <w:jc w:val="center"/>
              <w:rPr>
                <w:rFonts w:ascii="Times New Roman" w:hAnsi="Times New Roman"/>
                <w:sz w:val="24"/>
              </w:rPr>
            </w:pPr>
            <w:r w:rsidRPr="00B22C50">
              <w:rPr>
                <w:rFonts w:ascii="Times New Roman" w:hAnsi="Times New Roman"/>
                <w:sz w:val="24"/>
              </w:rPr>
              <w:t>One-Year Goal</w:t>
            </w:r>
          </w:p>
        </w:tc>
        <w:tc>
          <w:tcPr>
            <w:cnfStyle w:val="000100000000" w:firstRow="0" w:lastRow="0" w:firstColumn="0" w:lastColumn="1" w:oddVBand="0" w:evenVBand="0" w:oddHBand="0" w:evenHBand="0" w:firstRowFirstColumn="0" w:firstRowLastColumn="0" w:lastRowFirstColumn="0" w:lastRowLastColumn="0"/>
            <w:tcW w:w="2742" w:type="dxa"/>
            <w:vAlign w:val="center"/>
          </w:tcPr>
          <w:p w:rsidR="00B22C50" w:rsidRPr="00B22C50" w:rsidRDefault="00B22C50" w:rsidP="008C5AD9">
            <w:pPr>
              <w:pStyle w:val="Caption"/>
              <w:keepNext/>
              <w:jc w:val="center"/>
              <w:rPr>
                <w:rFonts w:ascii="Times New Roman" w:hAnsi="Times New Roman"/>
                <w:sz w:val="24"/>
              </w:rPr>
            </w:pPr>
            <w:r w:rsidRPr="00B22C50">
              <w:rPr>
                <w:rFonts w:ascii="Times New Roman" w:hAnsi="Times New Roman"/>
                <w:sz w:val="24"/>
              </w:rPr>
              <w:t>Actual</w:t>
            </w:r>
          </w:p>
        </w:tc>
      </w:tr>
      <w:tr w:rsidR="00B22C50" w:rsidRPr="00B22C50" w:rsidTr="008C5A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3" w:type="dxa"/>
          </w:tcPr>
          <w:p w:rsidR="00B22C50" w:rsidRPr="00B22C50" w:rsidRDefault="00B22C50" w:rsidP="00B22C50">
            <w:pPr>
              <w:spacing w:beforeAutospacing="1" w:afterAutospacing="1"/>
              <w:rPr>
                <w:rFonts w:ascii="Times New Roman" w:hAnsi="Times New Roman"/>
              </w:rPr>
            </w:pPr>
            <w:r w:rsidRPr="00B22C50">
              <w:rPr>
                <w:rFonts w:ascii="Times New Roman" w:hAnsi="Times New Roman"/>
                <w:color w:val="000000"/>
              </w:rPr>
              <w:t>Number of households supported through Rental Assistance</w:t>
            </w:r>
          </w:p>
        </w:tc>
        <w:tc>
          <w:tcPr>
            <w:cnfStyle w:val="000010000000" w:firstRow="0" w:lastRow="0" w:firstColumn="0" w:lastColumn="0" w:oddVBand="1" w:evenVBand="0" w:oddHBand="0" w:evenHBand="0" w:firstRowFirstColumn="0" w:firstRowLastColumn="0" w:lastRowFirstColumn="0" w:lastRowLastColumn="0"/>
            <w:tcW w:w="2741" w:type="dxa"/>
            <w:vAlign w:val="center"/>
          </w:tcPr>
          <w:p w:rsidR="00B22C50" w:rsidRPr="00C8275A" w:rsidRDefault="00F11F8B" w:rsidP="008C5AD9">
            <w:pPr>
              <w:spacing w:beforeAutospacing="1" w:afterAutospacing="1"/>
              <w:jc w:val="center"/>
              <w:rPr>
                <w:rFonts w:ascii="Times New Roman" w:hAnsi="Times New Roman"/>
              </w:rPr>
            </w:pPr>
            <w:r w:rsidRPr="00C8275A">
              <w:rPr>
                <w:rFonts w:ascii="Times New Roman" w:hAnsi="Times New Roman"/>
                <w:color w:val="000000"/>
              </w:rPr>
              <w:t>10</w:t>
            </w:r>
          </w:p>
        </w:tc>
        <w:tc>
          <w:tcPr>
            <w:cnfStyle w:val="000100000000" w:firstRow="0" w:lastRow="0" w:firstColumn="0" w:lastColumn="1" w:oddVBand="0" w:evenVBand="0" w:oddHBand="0" w:evenHBand="0" w:firstRowFirstColumn="0" w:firstRowLastColumn="0" w:lastRowFirstColumn="0" w:lastRowLastColumn="0"/>
            <w:tcW w:w="2742" w:type="dxa"/>
            <w:vAlign w:val="center"/>
          </w:tcPr>
          <w:p w:rsidR="00B22C50" w:rsidRPr="00C8275A" w:rsidRDefault="00F11F8B" w:rsidP="008C5AD9">
            <w:pPr>
              <w:spacing w:beforeAutospacing="1" w:afterAutospacing="1"/>
              <w:jc w:val="center"/>
              <w:rPr>
                <w:rFonts w:ascii="Times New Roman" w:hAnsi="Times New Roman"/>
                <w:b w:val="0"/>
              </w:rPr>
            </w:pPr>
            <w:r w:rsidRPr="00C8275A">
              <w:rPr>
                <w:rFonts w:ascii="Times New Roman" w:hAnsi="Times New Roman"/>
                <w:b w:val="0"/>
                <w:color w:val="000000"/>
              </w:rPr>
              <w:t>0</w:t>
            </w:r>
          </w:p>
        </w:tc>
      </w:tr>
      <w:tr w:rsidR="00B22C50" w:rsidRPr="00B22C50" w:rsidTr="008C5AD9">
        <w:tc>
          <w:tcPr>
            <w:cnfStyle w:val="001000000000" w:firstRow="0" w:lastRow="0" w:firstColumn="1" w:lastColumn="0" w:oddVBand="0" w:evenVBand="0" w:oddHBand="0" w:evenHBand="0" w:firstRowFirstColumn="0" w:firstRowLastColumn="0" w:lastRowFirstColumn="0" w:lastRowLastColumn="0"/>
            <w:tcW w:w="4443" w:type="dxa"/>
          </w:tcPr>
          <w:p w:rsidR="00B22C50" w:rsidRPr="00B22C50" w:rsidRDefault="00B22C50" w:rsidP="00B22C50">
            <w:pPr>
              <w:spacing w:beforeAutospacing="1" w:afterAutospacing="1"/>
              <w:rPr>
                <w:rFonts w:ascii="Times New Roman" w:hAnsi="Times New Roman"/>
              </w:rPr>
            </w:pPr>
            <w:r w:rsidRPr="00B22C50">
              <w:rPr>
                <w:rFonts w:ascii="Times New Roman" w:hAnsi="Times New Roman"/>
                <w:color w:val="000000"/>
              </w:rPr>
              <w:t>Number of households supported through The Production of New Units</w:t>
            </w:r>
          </w:p>
        </w:tc>
        <w:tc>
          <w:tcPr>
            <w:cnfStyle w:val="000010000000" w:firstRow="0" w:lastRow="0" w:firstColumn="0" w:lastColumn="0" w:oddVBand="1" w:evenVBand="0" w:oddHBand="0" w:evenHBand="0" w:firstRowFirstColumn="0" w:firstRowLastColumn="0" w:lastRowFirstColumn="0" w:lastRowLastColumn="0"/>
            <w:tcW w:w="2741" w:type="dxa"/>
            <w:shd w:val="clear" w:color="auto" w:fill="auto"/>
            <w:vAlign w:val="center"/>
          </w:tcPr>
          <w:p w:rsidR="00B22C50" w:rsidRPr="00C8275A" w:rsidRDefault="00F11F8B" w:rsidP="008C5AD9">
            <w:pPr>
              <w:spacing w:beforeAutospacing="1" w:afterAutospacing="1"/>
              <w:jc w:val="center"/>
              <w:rPr>
                <w:rFonts w:ascii="Times New Roman" w:hAnsi="Times New Roman"/>
              </w:rPr>
            </w:pPr>
            <w:r w:rsidRPr="00C8275A">
              <w:rPr>
                <w:rFonts w:ascii="Times New Roman" w:hAnsi="Times New Roman"/>
                <w:color w:val="000000"/>
              </w:rPr>
              <w:t>4</w:t>
            </w:r>
          </w:p>
        </w:tc>
        <w:tc>
          <w:tcPr>
            <w:cnfStyle w:val="000100000000" w:firstRow="0" w:lastRow="0" w:firstColumn="0" w:lastColumn="1" w:oddVBand="0" w:evenVBand="0" w:oddHBand="0" w:evenHBand="0" w:firstRowFirstColumn="0" w:firstRowLastColumn="0" w:lastRowFirstColumn="0" w:lastRowLastColumn="0"/>
            <w:tcW w:w="2742" w:type="dxa"/>
            <w:vAlign w:val="center"/>
          </w:tcPr>
          <w:p w:rsidR="00B22C50" w:rsidRPr="00C8275A" w:rsidRDefault="00F11F8B" w:rsidP="008C5AD9">
            <w:pPr>
              <w:spacing w:beforeAutospacing="1" w:afterAutospacing="1"/>
              <w:jc w:val="center"/>
              <w:rPr>
                <w:rFonts w:ascii="Times New Roman" w:hAnsi="Times New Roman"/>
                <w:b w:val="0"/>
              </w:rPr>
            </w:pPr>
            <w:r w:rsidRPr="00C8275A">
              <w:rPr>
                <w:rFonts w:ascii="Times New Roman" w:hAnsi="Times New Roman"/>
                <w:b w:val="0"/>
                <w:color w:val="000000"/>
              </w:rPr>
              <w:t>2</w:t>
            </w:r>
          </w:p>
        </w:tc>
      </w:tr>
      <w:tr w:rsidR="00B22C50" w:rsidRPr="00B22C50" w:rsidTr="00C82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3" w:type="dxa"/>
            <w:tcBorders>
              <w:bottom w:val="single" w:sz="4" w:space="0" w:color="95B3D7" w:themeColor="accent1" w:themeTint="99"/>
            </w:tcBorders>
          </w:tcPr>
          <w:p w:rsidR="00B22C50" w:rsidRPr="00B22C50" w:rsidRDefault="00B22C50" w:rsidP="00B22C50">
            <w:pPr>
              <w:spacing w:beforeAutospacing="1" w:afterAutospacing="1"/>
              <w:rPr>
                <w:rFonts w:ascii="Times New Roman" w:hAnsi="Times New Roman"/>
              </w:rPr>
            </w:pPr>
            <w:r w:rsidRPr="00B22C50">
              <w:rPr>
                <w:rFonts w:ascii="Times New Roman" w:hAnsi="Times New Roman"/>
                <w:color w:val="000000"/>
              </w:rPr>
              <w:t>Number of households supported through Rehab of Existing Units</w:t>
            </w:r>
          </w:p>
        </w:tc>
        <w:tc>
          <w:tcPr>
            <w:cnfStyle w:val="000010000000" w:firstRow="0" w:lastRow="0" w:firstColumn="0" w:lastColumn="0" w:oddVBand="1" w:evenVBand="0" w:oddHBand="0" w:evenHBand="0" w:firstRowFirstColumn="0" w:firstRowLastColumn="0" w:lastRowFirstColumn="0" w:lastRowLastColumn="0"/>
            <w:tcW w:w="2741" w:type="dxa"/>
            <w:tcBorders>
              <w:bottom w:val="single" w:sz="4" w:space="0" w:color="95B3D7" w:themeColor="accent1" w:themeTint="99"/>
            </w:tcBorders>
            <w:vAlign w:val="center"/>
          </w:tcPr>
          <w:p w:rsidR="00B22C50" w:rsidRPr="00C8275A" w:rsidRDefault="00F11F8B" w:rsidP="008C5AD9">
            <w:pPr>
              <w:spacing w:beforeAutospacing="1" w:afterAutospacing="1"/>
              <w:jc w:val="center"/>
              <w:rPr>
                <w:rFonts w:ascii="Times New Roman" w:hAnsi="Times New Roman"/>
              </w:rPr>
            </w:pPr>
            <w:r w:rsidRPr="00C8275A">
              <w:rPr>
                <w:rFonts w:ascii="Times New Roman" w:hAnsi="Times New Roman"/>
                <w:color w:val="000000"/>
              </w:rPr>
              <w:t>3</w:t>
            </w:r>
          </w:p>
        </w:tc>
        <w:tc>
          <w:tcPr>
            <w:cnfStyle w:val="000100000000" w:firstRow="0" w:lastRow="0" w:firstColumn="0" w:lastColumn="1" w:oddVBand="0" w:evenVBand="0" w:oddHBand="0" w:evenHBand="0" w:firstRowFirstColumn="0" w:firstRowLastColumn="0" w:lastRowFirstColumn="0" w:lastRowLastColumn="0"/>
            <w:tcW w:w="2742" w:type="dxa"/>
            <w:tcBorders>
              <w:bottom w:val="single" w:sz="4" w:space="0" w:color="95B3D7" w:themeColor="accent1" w:themeTint="99"/>
            </w:tcBorders>
            <w:vAlign w:val="center"/>
          </w:tcPr>
          <w:p w:rsidR="00B22C50" w:rsidRPr="00C8275A" w:rsidRDefault="00F11F8B" w:rsidP="008C5AD9">
            <w:pPr>
              <w:spacing w:beforeAutospacing="1" w:afterAutospacing="1"/>
              <w:jc w:val="center"/>
              <w:rPr>
                <w:rFonts w:ascii="Times New Roman" w:hAnsi="Times New Roman"/>
                <w:b w:val="0"/>
              </w:rPr>
            </w:pPr>
            <w:r w:rsidRPr="00C8275A">
              <w:rPr>
                <w:rFonts w:ascii="Times New Roman" w:hAnsi="Times New Roman"/>
                <w:b w:val="0"/>
                <w:color w:val="000000"/>
              </w:rPr>
              <w:t>30</w:t>
            </w:r>
          </w:p>
        </w:tc>
      </w:tr>
      <w:tr w:rsidR="00B22C50" w:rsidRPr="00B22C50" w:rsidTr="008C5AD9">
        <w:tc>
          <w:tcPr>
            <w:cnfStyle w:val="001000000000" w:firstRow="0" w:lastRow="0" w:firstColumn="1" w:lastColumn="0" w:oddVBand="0" w:evenVBand="0" w:oddHBand="0" w:evenHBand="0" w:firstRowFirstColumn="0" w:firstRowLastColumn="0" w:lastRowFirstColumn="0" w:lastRowLastColumn="0"/>
            <w:tcW w:w="4443" w:type="dxa"/>
          </w:tcPr>
          <w:p w:rsidR="00B22C50" w:rsidRPr="00B22C50" w:rsidRDefault="00B22C50" w:rsidP="00B22C50">
            <w:pPr>
              <w:spacing w:beforeAutospacing="1" w:afterAutospacing="1"/>
              <w:rPr>
                <w:rFonts w:ascii="Times New Roman" w:hAnsi="Times New Roman"/>
              </w:rPr>
            </w:pPr>
            <w:r w:rsidRPr="00B22C50">
              <w:rPr>
                <w:rFonts w:ascii="Times New Roman" w:hAnsi="Times New Roman"/>
                <w:color w:val="000000"/>
              </w:rPr>
              <w:t>Number of households supported through Acquisition of Existing Units</w:t>
            </w:r>
          </w:p>
        </w:tc>
        <w:tc>
          <w:tcPr>
            <w:cnfStyle w:val="000010000000" w:firstRow="0" w:lastRow="0" w:firstColumn="0" w:lastColumn="0" w:oddVBand="1" w:evenVBand="0" w:oddHBand="0" w:evenHBand="0" w:firstRowFirstColumn="0" w:firstRowLastColumn="0" w:lastRowFirstColumn="0" w:lastRowLastColumn="0"/>
            <w:tcW w:w="2741" w:type="dxa"/>
            <w:shd w:val="clear" w:color="auto" w:fill="auto"/>
            <w:vAlign w:val="center"/>
          </w:tcPr>
          <w:p w:rsidR="00B22C50" w:rsidRPr="00C8275A" w:rsidRDefault="00F11F8B" w:rsidP="008C5AD9">
            <w:pPr>
              <w:spacing w:beforeAutospacing="1" w:afterAutospacing="1"/>
              <w:jc w:val="center"/>
              <w:rPr>
                <w:rFonts w:ascii="Times New Roman" w:hAnsi="Times New Roman"/>
              </w:rPr>
            </w:pPr>
            <w:r w:rsidRPr="00C8275A">
              <w:rPr>
                <w:rFonts w:ascii="Times New Roman" w:hAnsi="Times New Roman"/>
              </w:rPr>
              <w:t>2</w:t>
            </w:r>
          </w:p>
        </w:tc>
        <w:tc>
          <w:tcPr>
            <w:cnfStyle w:val="000100000000" w:firstRow="0" w:lastRow="0" w:firstColumn="0" w:lastColumn="1" w:oddVBand="0" w:evenVBand="0" w:oddHBand="0" w:evenHBand="0" w:firstRowFirstColumn="0" w:firstRowLastColumn="0" w:lastRowFirstColumn="0" w:lastRowLastColumn="0"/>
            <w:tcW w:w="2742" w:type="dxa"/>
            <w:vAlign w:val="center"/>
          </w:tcPr>
          <w:p w:rsidR="00B22C50" w:rsidRPr="00C8275A" w:rsidRDefault="00F11F8B" w:rsidP="008C5AD9">
            <w:pPr>
              <w:spacing w:beforeAutospacing="1" w:afterAutospacing="1"/>
              <w:jc w:val="center"/>
              <w:rPr>
                <w:rFonts w:ascii="Times New Roman" w:hAnsi="Times New Roman"/>
                <w:b w:val="0"/>
              </w:rPr>
            </w:pPr>
            <w:r w:rsidRPr="00C8275A">
              <w:rPr>
                <w:rFonts w:ascii="Times New Roman" w:hAnsi="Times New Roman"/>
                <w:b w:val="0"/>
                <w:color w:val="000000"/>
              </w:rPr>
              <w:t>4</w:t>
            </w:r>
          </w:p>
        </w:tc>
      </w:tr>
      <w:tr w:rsidR="00B22C50" w:rsidRPr="00B22C50" w:rsidTr="00C8275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3" w:type="dxa"/>
            <w:tcBorders>
              <w:top w:val="single" w:sz="4" w:space="0" w:color="95B3D7" w:themeColor="accent1" w:themeTint="99"/>
            </w:tcBorders>
            <w:shd w:val="clear" w:color="auto" w:fill="DBE5F1"/>
            <w:vAlign w:val="center"/>
          </w:tcPr>
          <w:p w:rsidR="00B22C50" w:rsidRPr="00C8275A" w:rsidRDefault="00B22C50" w:rsidP="008C5AD9">
            <w:pPr>
              <w:spacing w:beforeAutospacing="1" w:afterAutospacing="1"/>
              <w:jc w:val="center"/>
              <w:rPr>
                <w:rFonts w:ascii="Times New Roman" w:hAnsi="Times New Roman"/>
              </w:rPr>
            </w:pPr>
            <w:r w:rsidRPr="00C8275A">
              <w:rPr>
                <w:rFonts w:ascii="Times New Roman" w:hAnsi="Times New Roman"/>
                <w:color w:val="000000"/>
              </w:rPr>
              <w:t>Total</w:t>
            </w:r>
          </w:p>
        </w:tc>
        <w:tc>
          <w:tcPr>
            <w:cnfStyle w:val="000010000000" w:firstRow="0" w:lastRow="0" w:firstColumn="0" w:lastColumn="0" w:oddVBand="1" w:evenVBand="0" w:oddHBand="0" w:evenHBand="0" w:firstRowFirstColumn="0" w:firstRowLastColumn="0" w:lastRowFirstColumn="0" w:lastRowLastColumn="0"/>
            <w:tcW w:w="2741" w:type="dxa"/>
            <w:tcBorders>
              <w:top w:val="single" w:sz="4" w:space="0" w:color="95B3D7" w:themeColor="accent1" w:themeTint="99"/>
            </w:tcBorders>
            <w:shd w:val="clear" w:color="auto" w:fill="DBE5F1"/>
            <w:vAlign w:val="center"/>
          </w:tcPr>
          <w:p w:rsidR="00B22C50" w:rsidRPr="00C8275A" w:rsidRDefault="00F11F8B" w:rsidP="008C5AD9">
            <w:pPr>
              <w:spacing w:beforeAutospacing="1" w:afterAutospacing="1"/>
              <w:jc w:val="center"/>
              <w:rPr>
                <w:rFonts w:ascii="Times New Roman" w:hAnsi="Times New Roman"/>
                <w:b w:val="0"/>
              </w:rPr>
            </w:pPr>
            <w:r w:rsidRPr="00C8275A">
              <w:rPr>
                <w:rFonts w:ascii="Times New Roman" w:hAnsi="Times New Roman"/>
                <w:b w:val="0"/>
              </w:rPr>
              <w:t>19</w:t>
            </w:r>
          </w:p>
        </w:tc>
        <w:tc>
          <w:tcPr>
            <w:cnfStyle w:val="000100000000" w:firstRow="0" w:lastRow="0" w:firstColumn="0" w:lastColumn="1" w:oddVBand="0" w:evenVBand="0" w:oddHBand="0" w:evenHBand="0" w:firstRowFirstColumn="0" w:firstRowLastColumn="0" w:lastRowFirstColumn="0" w:lastRowLastColumn="0"/>
            <w:tcW w:w="2742" w:type="dxa"/>
            <w:tcBorders>
              <w:top w:val="single" w:sz="4" w:space="0" w:color="95B3D7" w:themeColor="accent1" w:themeTint="99"/>
            </w:tcBorders>
            <w:shd w:val="clear" w:color="auto" w:fill="DBE5F1"/>
            <w:vAlign w:val="center"/>
          </w:tcPr>
          <w:p w:rsidR="00B22C50" w:rsidRPr="00C8275A" w:rsidRDefault="00F11F8B" w:rsidP="008C5AD9">
            <w:pPr>
              <w:spacing w:beforeAutospacing="1" w:afterAutospacing="1"/>
              <w:jc w:val="center"/>
              <w:rPr>
                <w:rFonts w:ascii="Times New Roman" w:hAnsi="Times New Roman"/>
                <w:b w:val="0"/>
              </w:rPr>
            </w:pPr>
            <w:r w:rsidRPr="00C8275A">
              <w:rPr>
                <w:rFonts w:ascii="Times New Roman" w:hAnsi="Times New Roman"/>
                <w:b w:val="0"/>
                <w:color w:val="000000"/>
              </w:rPr>
              <w:t>36</w:t>
            </w:r>
          </w:p>
        </w:tc>
      </w:tr>
    </w:tbl>
    <w:p w:rsidR="00B22C50" w:rsidRPr="00B22C50" w:rsidRDefault="00B22C50" w:rsidP="00937971">
      <w:pPr>
        <w:pStyle w:val="Caption"/>
        <w:rPr>
          <w:rFonts w:ascii="Times New Roman" w:hAnsi="Times New Roman"/>
          <w:sz w:val="24"/>
        </w:rPr>
      </w:pPr>
    </w:p>
    <w:p w:rsidR="00F11F8B" w:rsidRDefault="00B22C50" w:rsidP="00B22C50">
      <w:pPr>
        <w:widowControl w:val="0"/>
        <w:spacing w:line="204" w:lineRule="auto"/>
        <w:rPr>
          <w:rFonts w:ascii="Times New Roman" w:hAnsi="Times New Roman"/>
          <w:b/>
          <w:i/>
        </w:rPr>
      </w:pPr>
      <w:r w:rsidRPr="00F11F8B">
        <w:rPr>
          <w:rFonts w:ascii="Times New Roman" w:hAnsi="Times New Roman"/>
          <w:b/>
          <w:i/>
        </w:rPr>
        <w:t>Discuss the difference between goals and outcomes and problems encountered in meeting these goals.</w:t>
      </w:r>
    </w:p>
    <w:p w:rsidR="00F11F8B" w:rsidRPr="00F11F8B" w:rsidRDefault="00F11F8B" w:rsidP="00212F3C">
      <w:pPr>
        <w:widowControl w:val="0"/>
        <w:jc w:val="both"/>
        <w:rPr>
          <w:rFonts w:ascii="Times New Roman" w:hAnsi="Times New Roman"/>
        </w:rPr>
      </w:pPr>
      <w:r>
        <w:rPr>
          <w:rFonts w:ascii="Times New Roman" w:hAnsi="Times New Roman"/>
        </w:rPr>
        <w:t xml:space="preserve">Waccamaw HOME Consortium out performed total annual goals significantly.  </w:t>
      </w:r>
      <w:r w:rsidR="00212F3C">
        <w:rPr>
          <w:rFonts w:ascii="Times New Roman" w:hAnsi="Times New Roman"/>
        </w:rPr>
        <w:t>As discussed earlier, the TBRA program was discontinued as the subrecipient had difficulty finding landlords willing to participate and units meeting rent limits.  The supply of affordable rental property is substantially lower than the demand in the Waccamaw region.</w:t>
      </w:r>
    </w:p>
    <w:p w:rsidR="00B22C50" w:rsidRPr="00B22C50" w:rsidRDefault="00B22C50" w:rsidP="00B22C50">
      <w:pPr>
        <w:widowControl w:val="0"/>
        <w:spacing w:line="204" w:lineRule="auto"/>
        <w:rPr>
          <w:rFonts w:ascii="Times New Roman" w:hAnsi="Times New Roman"/>
          <w:b/>
        </w:rPr>
      </w:pPr>
      <w:r w:rsidRPr="00F11F8B">
        <w:rPr>
          <w:rFonts w:ascii="Times New Roman" w:hAnsi="Times New Roman"/>
          <w:b/>
          <w:i/>
        </w:rPr>
        <w:t>Discuss how these outcomes will impact future annual action plans</w:t>
      </w:r>
      <w:r w:rsidRPr="00B22C50">
        <w:rPr>
          <w:rFonts w:ascii="Times New Roman" w:hAnsi="Times New Roman"/>
          <w:b/>
        </w:rPr>
        <w:t>.</w:t>
      </w:r>
    </w:p>
    <w:p w:rsidR="00B22C50" w:rsidRDefault="00B22C50" w:rsidP="00212F3C">
      <w:pPr>
        <w:spacing w:after="0"/>
        <w:jc w:val="both"/>
        <w:rPr>
          <w:rFonts w:ascii="Times New Roman" w:hAnsi="Times New Roman"/>
        </w:rPr>
      </w:pPr>
      <w:r w:rsidRPr="00B22C50">
        <w:rPr>
          <w:rFonts w:ascii="Times New Roman" w:hAnsi="Times New Roman"/>
        </w:rPr>
        <w:t xml:space="preserve">Waccamaw HOME Consortium will monitor the annual goals and adjust them according to administrative, subrecipient and funding capacity factors. Also, no additional Funding Year Annual Action Plans will be created as Waccamaw HOME </w:t>
      </w:r>
      <w:r w:rsidR="00421483" w:rsidRPr="00B22C50">
        <w:rPr>
          <w:rFonts w:ascii="Times New Roman" w:hAnsi="Times New Roman"/>
        </w:rPr>
        <w:t>Consortium</w:t>
      </w:r>
      <w:r w:rsidRPr="00B22C50">
        <w:rPr>
          <w:rFonts w:ascii="Times New Roman" w:hAnsi="Times New Roman"/>
        </w:rPr>
        <w:t xml:space="preserve"> is no longer receiving an annual allocation.</w:t>
      </w:r>
    </w:p>
    <w:p w:rsidR="00212F3C" w:rsidRPr="00B22C50" w:rsidRDefault="00212F3C" w:rsidP="00212F3C">
      <w:pPr>
        <w:spacing w:after="0"/>
        <w:jc w:val="both"/>
        <w:rPr>
          <w:rFonts w:ascii="Times New Roman" w:hAnsi="Times New Roman"/>
        </w:rPr>
      </w:pPr>
    </w:p>
    <w:p w:rsidR="00B22C50" w:rsidRPr="004F5346" w:rsidRDefault="00B22C50" w:rsidP="00212F3C">
      <w:pPr>
        <w:keepNext/>
        <w:widowControl w:val="0"/>
        <w:rPr>
          <w:rFonts w:ascii="Times New Roman" w:hAnsi="Times New Roman"/>
          <w:b/>
          <w:i/>
        </w:rPr>
      </w:pPr>
      <w:r w:rsidRPr="004F5346">
        <w:rPr>
          <w:rFonts w:ascii="Times New Roman" w:hAnsi="Times New Roman"/>
          <w:b/>
          <w:i/>
        </w:rPr>
        <w:t>Include the number of extremely low-income, low-income, and moderate-income persons served by each activity where information on income by family size is required to determine the eligibility of the activity.</w:t>
      </w:r>
    </w:p>
    <w:p w:rsidR="00B22C50" w:rsidRPr="00B22C50" w:rsidRDefault="00B22C50" w:rsidP="00B22C50">
      <w:pPr>
        <w:widowControl w:val="0"/>
        <w:spacing w:line="204" w:lineRule="auto"/>
        <w:rPr>
          <w:rFonts w:ascii="Times New Roman" w:hAnsi="Times New Roman"/>
          <w:b/>
          <w:vanish/>
        </w:rPr>
      </w:pPr>
    </w:p>
    <w:tbl>
      <w:tblPr>
        <w:tblStyle w:val="GridTable4-Accent1"/>
        <w:tblW w:w="0" w:type="auto"/>
        <w:tblLayout w:type="fixed"/>
        <w:tblLook w:val="01E0" w:firstRow="1" w:lastRow="1" w:firstColumn="1" w:lastColumn="1" w:noHBand="0" w:noVBand="0"/>
      </w:tblPr>
      <w:tblGrid>
        <w:gridCol w:w="4081"/>
        <w:gridCol w:w="1859"/>
        <w:gridCol w:w="1860"/>
      </w:tblGrid>
      <w:tr w:rsidR="00B22C50" w:rsidRPr="00B22C50" w:rsidTr="00C827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1" w:type="dxa"/>
            <w:vAlign w:val="center"/>
          </w:tcPr>
          <w:p w:rsidR="00B22C50" w:rsidRPr="00B22C50" w:rsidRDefault="00B22C50" w:rsidP="00C8275A">
            <w:pPr>
              <w:keepNext/>
              <w:widowControl w:val="0"/>
              <w:jc w:val="center"/>
              <w:rPr>
                <w:rFonts w:ascii="Times New Roman" w:hAnsi="Times New Roman"/>
                <w:b w:val="0"/>
              </w:rPr>
            </w:pPr>
            <w:r w:rsidRPr="00B22C50">
              <w:rPr>
                <w:rFonts w:ascii="Times New Roman" w:hAnsi="Times New Roman"/>
                <w:b w:val="0"/>
              </w:rPr>
              <w:t>Number  of Households Served</w:t>
            </w:r>
          </w:p>
        </w:tc>
        <w:tc>
          <w:tcPr>
            <w:cnfStyle w:val="000010000000" w:firstRow="0" w:lastRow="0" w:firstColumn="0" w:lastColumn="0" w:oddVBand="1" w:evenVBand="0" w:oddHBand="0" w:evenHBand="0" w:firstRowFirstColumn="0" w:firstRowLastColumn="0" w:lastRowFirstColumn="0" w:lastRowLastColumn="0"/>
            <w:tcW w:w="1859" w:type="dxa"/>
            <w:vAlign w:val="center"/>
          </w:tcPr>
          <w:p w:rsidR="00B22C50" w:rsidRPr="00B22C50" w:rsidRDefault="00B22C50" w:rsidP="00C8275A">
            <w:pPr>
              <w:keepNext/>
              <w:widowControl w:val="0"/>
              <w:jc w:val="center"/>
              <w:rPr>
                <w:rFonts w:ascii="Times New Roman" w:hAnsi="Times New Roman"/>
                <w:b w:val="0"/>
              </w:rPr>
            </w:pPr>
            <w:r w:rsidRPr="00B22C50">
              <w:rPr>
                <w:rFonts w:ascii="Times New Roman" w:hAnsi="Times New Roman"/>
                <w:b w:val="0"/>
              </w:rPr>
              <w:t>CDBG Actual</w:t>
            </w:r>
          </w:p>
        </w:tc>
        <w:tc>
          <w:tcPr>
            <w:cnfStyle w:val="000100000000" w:firstRow="0" w:lastRow="0" w:firstColumn="0" w:lastColumn="1" w:oddVBand="0" w:evenVBand="0" w:oddHBand="0" w:evenHBand="0" w:firstRowFirstColumn="0" w:firstRowLastColumn="0" w:lastRowFirstColumn="0" w:lastRowLastColumn="0"/>
            <w:tcW w:w="1860" w:type="dxa"/>
            <w:vAlign w:val="center"/>
          </w:tcPr>
          <w:p w:rsidR="00B22C50" w:rsidRPr="00B22C50" w:rsidRDefault="00B22C50" w:rsidP="00C8275A">
            <w:pPr>
              <w:keepNext/>
              <w:widowControl w:val="0"/>
              <w:jc w:val="center"/>
              <w:rPr>
                <w:rFonts w:ascii="Times New Roman" w:hAnsi="Times New Roman"/>
                <w:b w:val="0"/>
              </w:rPr>
            </w:pPr>
            <w:r w:rsidRPr="00B22C50">
              <w:rPr>
                <w:rFonts w:ascii="Times New Roman" w:hAnsi="Times New Roman"/>
                <w:b w:val="0"/>
              </w:rPr>
              <w:t>HOME Actual</w:t>
            </w:r>
          </w:p>
        </w:tc>
      </w:tr>
      <w:tr w:rsidR="00B22C50" w:rsidRPr="00B22C50" w:rsidTr="00C82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1" w:type="dxa"/>
          </w:tcPr>
          <w:p w:rsidR="00B22C50" w:rsidRPr="00B22C50" w:rsidRDefault="00B22C50" w:rsidP="00B22C50">
            <w:pPr>
              <w:spacing w:beforeAutospacing="1" w:afterAutospacing="1"/>
              <w:rPr>
                <w:rFonts w:ascii="Times New Roman" w:hAnsi="Times New Roman"/>
              </w:rPr>
            </w:pPr>
            <w:r w:rsidRPr="00B22C50">
              <w:rPr>
                <w:rFonts w:ascii="Times New Roman" w:hAnsi="Times New Roman"/>
                <w:color w:val="000000"/>
              </w:rPr>
              <w:t>Extremely Low-income</w:t>
            </w:r>
          </w:p>
        </w:tc>
        <w:tc>
          <w:tcPr>
            <w:cnfStyle w:val="000010000000" w:firstRow="0" w:lastRow="0" w:firstColumn="0" w:lastColumn="0" w:oddVBand="1" w:evenVBand="0" w:oddHBand="0" w:evenHBand="0" w:firstRowFirstColumn="0" w:firstRowLastColumn="0" w:lastRowFirstColumn="0" w:lastRowLastColumn="0"/>
            <w:tcW w:w="1859" w:type="dxa"/>
            <w:vAlign w:val="center"/>
          </w:tcPr>
          <w:p w:rsidR="00B22C50" w:rsidRPr="00C8275A" w:rsidRDefault="00B22C50" w:rsidP="00C8275A">
            <w:pPr>
              <w:spacing w:beforeAutospacing="1" w:afterAutospacing="1"/>
              <w:jc w:val="center"/>
              <w:rPr>
                <w:rFonts w:ascii="Times New Roman" w:hAnsi="Times New Roman"/>
              </w:rPr>
            </w:pPr>
            <w:r w:rsidRPr="00C8275A">
              <w:rPr>
                <w:rFonts w:ascii="Times New Roman" w:hAnsi="Times New Roman"/>
                <w:color w:val="000000"/>
              </w:rPr>
              <w:t>0</w:t>
            </w:r>
          </w:p>
        </w:tc>
        <w:tc>
          <w:tcPr>
            <w:cnfStyle w:val="000100000000" w:firstRow="0" w:lastRow="0" w:firstColumn="0" w:lastColumn="1" w:oddVBand="0" w:evenVBand="0" w:oddHBand="0" w:evenHBand="0" w:firstRowFirstColumn="0" w:firstRowLastColumn="0" w:lastRowFirstColumn="0" w:lastRowLastColumn="0"/>
            <w:tcW w:w="1860" w:type="dxa"/>
            <w:vAlign w:val="center"/>
          </w:tcPr>
          <w:p w:rsidR="00B22C50" w:rsidRPr="00C8275A" w:rsidRDefault="00212F3C" w:rsidP="00C8275A">
            <w:pPr>
              <w:spacing w:beforeAutospacing="1" w:afterAutospacing="1"/>
              <w:jc w:val="center"/>
              <w:rPr>
                <w:rFonts w:ascii="Times New Roman" w:hAnsi="Times New Roman"/>
                <w:b w:val="0"/>
              </w:rPr>
            </w:pPr>
            <w:r w:rsidRPr="00C8275A">
              <w:rPr>
                <w:rFonts w:ascii="Times New Roman" w:hAnsi="Times New Roman"/>
                <w:b w:val="0"/>
              </w:rPr>
              <w:t>26</w:t>
            </w:r>
          </w:p>
        </w:tc>
      </w:tr>
      <w:tr w:rsidR="00B22C50" w:rsidRPr="00B22C50" w:rsidTr="00C8275A">
        <w:tc>
          <w:tcPr>
            <w:cnfStyle w:val="001000000000" w:firstRow="0" w:lastRow="0" w:firstColumn="1" w:lastColumn="0" w:oddVBand="0" w:evenVBand="0" w:oddHBand="0" w:evenHBand="0" w:firstRowFirstColumn="0" w:firstRowLastColumn="0" w:lastRowFirstColumn="0" w:lastRowLastColumn="0"/>
            <w:tcW w:w="4081" w:type="dxa"/>
            <w:tcBorders>
              <w:bottom w:val="single" w:sz="4" w:space="0" w:color="95B3D7" w:themeColor="accent1" w:themeTint="99"/>
            </w:tcBorders>
          </w:tcPr>
          <w:p w:rsidR="00B22C50" w:rsidRPr="00B22C50" w:rsidRDefault="00B22C50" w:rsidP="00B22C50">
            <w:pPr>
              <w:spacing w:beforeAutospacing="1" w:afterAutospacing="1"/>
              <w:rPr>
                <w:rFonts w:ascii="Times New Roman" w:hAnsi="Times New Roman"/>
              </w:rPr>
            </w:pPr>
            <w:r w:rsidRPr="00B22C50">
              <w:rPr>
                <w:rFonts w:ascii="Times New Roman" w:hAnsi="Times New Roman"/>
                <w:color w:val="000000"/>
              </w:rPr>
              <w:t>Low-income</w:t>
            </w:r>
          </w:p>
        </w:tc>
        <w:tc>
          <w:tcPr>
            <w:cnfStyle w:val="000010000000" w:firstRow="0" w:lastRow="0" w:firstColumn="0" w:lastColumn="0" w:oddVBand="1" w:evenVBand="0" w:oddHBand="0" w:evenHBand="0" w:firstRowFirstColumn="0" w:firstRowLastColumn="0" w:lastRowFirstColumn="0" w:lastRowLastColumn="0"/>
            <w:tcW w:w="1859" w:type="dxa"/>
            <w:tcBorders>
              <w:bottom w:val="single" w:sz="4" w:space="0" w:color="95B3D7" w:themeColor="accent1" w:themeTint="99"/>
            </w:tcBorders>
            <w:shd w:val="clear" w:color="auto" w:fill="auto"/>
            <w:vAlign w:val="center"/>
          </w:tcPr>
          <w:p w:rsidR="00B22C50" w:rsidRPr="00C8275A" w:rsidRDefault="00B22C50" w:rsidP="00C8275A">
            <w:pPr>
              <w:spacing w:beforeAutospacing="1" w:afterAutospacing="1"/>
              <w:jc w:val="center"/>
              <w:rPr>
                <w:rFonts w:ascii="Times New Roman" w:hAnsi="Times New Roman"/>
              </w:rPr>
            </w:pPr>
            <w:r w:rsidRPr="00C8275A">
              <w:rPr>
                <w:rFonts w:ascii="Times New Roman" w:hAnsi="Times New Roman"/>
                <w:color w:val="000000"/>
              </w:rPr>
              <w:t>0</w:t>
            </w:r>
          </w:p>
        </w:tc>
        <w:tc>
          <w:tcPr>
            <w:cnfStyle w:val="000100000000" w:firstRow="0" w:lastRow="0" w:firstColumn="0" w:lastColumn="1" w:oddVBand="0" w:evenVBand="0" w:oddHBand="0" w:evenHBand="0" w:firstRowFirstColumn="0" w:firstRowLastColumn="0" w:lastRowFirstColumn="0" w:lastRowLastColumn="0"/>
            <w:tcW w:w="1860" w:type="dxa"/>
            <w:tcBorders>
              <w:bottom w:val="single" w:sz="4" w:space="0" w:color="95B3D7" w:themeColor="accent1" w:themeTint="99"/>
            </w:tcBorders>
            <w:vAlign w:val="center"/>
          </w:tcPr>
          <w:p w:rsidR="00B22C50" w:rsidRPr="00C8275A" w:rsidRDefault="00212F3C" w:rsidP="00C8275A">
            <w:pPr>
              <w:spacing w:beforeAutospacing="1" w:afterAutospacing="1"/>
              <w:jc w:val="center"/>
              <w:rPr>
                <w:rFonts w:ascii="Times New Roman" w:hAnsi="Times New Roman"/>
                <w:b w:val="0"/>
              </w:rPr>
            </w:pPr>
            <w:r w:rsidRPr="00C8275A">
              <w:rPr>
                <w:rFonts w:ascii="Times New Roman" w:hAnsi="Times New Roman"/>
                <w:b w:val="0"/>
                <w:color w:val="000000"/>
              </w:rPr>
              <w:t>6</w:t>
            </w:r>
          </w:p>
        </w:tc>
      </w:tr>
      <w:tr w:rsidR="00B22C50" w:rsidRPr="00B22C50" w:rsidTr="00C82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1" w:type="dxa"/>
          </w:tcPr>
          <w:p w:rsidR="00B22C50" w:rsidRPr="00B22C50" w:rsidRDefault="00B22C50" w:rsidP="00B22C50">
            <w:pPr>
              <w:spacing w:beforeAutospacing="1" w:afterAutospacing="1"/>
              <w:rPr>
                <w:rFonts w:ascii="Times New Roman" w:hAnsi="Times New Roman"/>
              </w:rPr>
            </w:pPr>
            <w:r w:rsidRPr="00B22C50">
              <w:rPr>
                <w:rFonts w:ascii="Times New Roman" w:hAnsi="Times New Roman"/>
                <w:color w:val="000000"/>
              </w:rPr>
              <w:t>Moderate-income</w:t>
            </w:r>
          </w:p>
        </w:tc>
        <w:tc>
          <w:tcPr>
            <w:cnfStyle w:val="000010000000" w:firstRow="0" w:lastRow="0" w:firstColumn="0" w:lastColumn="0" w:oddVBand="1" w:evenVBand="0" w:oddHBand="0" w:evenHBand="0" w:firstRowFirstColumn="0" w:firstRowLastColumn="0" w:lastRowFirstColumn="0" w:lastRowLastColumn="0"/>
            <w:tcW w:w="1859" w:type="dxa"/>
            <w:vAlign w:val="center"/>
          </w:tcPr>
          <w:p w:rsidR="00B22C50" w:rsidRPr="00C8275A" w:rsidRDefault="00B22C50" w:rsidP="00C8275A">
            <w:pPr>
              <w:spacing w:beforeAutospacing="1" w:afterAutospacing="1"/>
              <w:jc w:val="center"/>
              <w:rPr>
                <w:rFonts w:ascii="Times New Roman" w:hAnsi="Times New Roman"/>
              </w:rPr>
            </w:pPr>
            <w:r w:rsidRPr="00C8275A">
              <w:rPr>
                <w:rFonts w:ascii="Times New Roman" w:hAnsi="Times New Roman"/>
                <w:color w:val="000000"/>
              </w:rPr>
              <w:t>0</w:t>
            </w:r>
          </w:p>
        </w:tc>
        <w:tc>
          <w:tcPr>
            <w:cnfStyle w:val="000100000000" w:firstRow="0" w:lastRow="0" w:firstColumn="0" w:lastColumn="1" w:oddVBand="0" w:evenVBand="0" w:oddHBand="0" w:evenHBand="0" w:firstRowFirstColumn="0" w:firstRowLastColumn="0" w:lastRowFirstColumn="0" w:lastRowLastColumn="0"/>
            <w:tcW w:w="1860" w:type="dxa"/>
            <w:vAlign w:val="center"/>
          </w:tcPr>
          <w:p w:rsidR="00B22C50" w:rsidRPr="00C8275A" w:rsidRDefault="00212F3C" w:rsidP="00C8275A">
            <w:pPr>
              <w:spacing w:beforeAutospacing="1" w:afterAutospacing="1"/>
              <w:jc w:val="center"/>
              <w:rPr>
                <w:rFonts w:ascii="Times New Roman" w:hAnsi="Times New Roman"/>
                <w:b w:val="0"/>
              </w:rPr>
            </w:pPr>
            <w:r w:rsidRPr="00C8275A">
              <w:rPr>
                <w:rFonts w:ascii="Times New Roman" w:hAnsi="Times New Roman"/>
                <w:b w:val="0"/>
                <w:color w:val="000000"/>
              </w:rPr>
              <w:t>4</w:t>
            </w:r>
          </w:p>
        </w:tc>
      </w:tr>
      <w:tr w:rsidR="00B22C50" w:rsidRPr="00B22C50" w:rsidTr="00C8275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1" w:type="dxa"/>
            <w:tcBorders>
              <w:top w:val="single" w:sz="4" w:space="0" w:color="95B3D7" w:themeColor="accent1" w:themeTint="99"/>
            </w:tcBorders>
          </w:tcPr>
          <w:p w:rsidR="00B22C50" w:rsidRPr="00C8275A" w:rsidRDefault="00B22C50" w:rsidP="00B22C50">
            <w:pPr>
              <w:spacing w:beforeAutospacing="1" w:afterAutospacing="1"/>
              <w:rPr>
                <w:rFonts w:ascii="Times New Roman" w:hAnsi="Times New Roman"/>
              </w:rPr>
            </w:pPr>
            <w:r w:rsidRPr="00C8275A">
              <w:rPr>
                <w:rFonts w:ascii="Times New Roman" w:hAnsi="Times New Roman"/>
                <w:color w:val="000000"/>
              </w:rPr>
              <w:t>Total</w:t>
            </w:r>
          </w:p>
        </w:tc>
        <w:tc>
          <w:tcPr>
            <w:cnfStyle w:val="000010000000" w:firstRow="0" w:lastRow="0" w:firstColumn="0" w:lastColumn="0" w:oddVBand="1" w:evenVBand="0" w:oddHBand="0" w:evenHBand="0" w:firstRowFirstColumn="0" w:firstRowLastColumn="0" w:lastRowFirstColumn="0" w:lastRowLastColumn="0"/>
            <w:tcW w:w="1859" w:type="dxa"/>
            <w:tcBorders>
              <w:top w:val="single" w:sz="4" w:space="0" w:color="95B3D7" w:themeColor="accent1" w:themeTint="99"/>
            </w:tcBorders>
            <w:shd w:val="clear" w:color="auto" w:fill="auto"/>
            <w:vAlign w:val="center"/>
          </w:tcPr>
          <w:p w:rsidR="00B22C50" w:rsidRPr="00C8275A" w:rsidRDefault="00B22C50" w:rsidP="00C8275A">
            <w:pPr>
              <w:spacing w:beforeAutospacing="1" w:afterAutospacing="1"/>
              <w:jc w:val="center"/>
              <w:rPr>
                <w:rFonts w:ascii="Times New Roman" w:hAnsi="Times New Roman"/>
                <w:b w:val="0"/>
              </w:rPr>
            </w:pPr>
            <w:r w:rsidRPr="00C8275A">
              <w:rPr>
                <w:rFonts w:ascii="Times New Roman" w:hAnsi="Times New Roman"/>
                <w:b w:val="0"/>
                <w:color w:val="000000"/>
              </w:rPr>
              <w:t>0</w:t>
            </w:r>
          </w:p>
        </w:tc>
        <w:tc>
          <w:tcPr>
            <w:cnfStyle w:val="000100000000" w:firstRow="0" w:lastRow="0" w:firstColumn="0" w:lastColumn="1" w:oddVBand="0" w:evenVBand="0" w:oddHBand="0" w:evenHBand="0" w:firstRowFirstColumn="0" w:firstRowLastColumn="0" w:lastRowFirstColumn="0" w:lastRowLastColumn="0"/>
            <w:tcW w:w="1860" w:type="dxa"/>
            <w:tcBorders>
              <w:top w:val="single" w:sz="4" w:space="0" w:color="95B3D7" w:themeColor="accent1" w:themeTint="99"/>
            </w:tcBorders>
            <w:vAlign w:val="center"/>
          </w:tcPr>
          <w:p w:rsidR="00B22C50" w:rsidRPr="00C8275A" w:rsidRDefault="00212F3C" w:rsidP="00C8275A">
            <w:pPr>
              <w:spacing w:beforeAutospacing="1" w:afterAutospacing="1"/>
              <w:jc w:val="center"/>
              <w:rPr>
                <w:rFonts w:ascii="Times New Roman" w:hAnsi="Times New Roman"/>
                <w:b w:val="0"/>
              </w:rPr>
            </w:pPr>
            <w:r w:rsidRPr="00C8275A">
              <w:rPr>
                <w:rFonts w:ascii="Times New Roman" w:hAnsi="Times New Roman"/>
                <w:b w:val="0"/>
                <w:color w:val="000000"/>
              </w:rPr>
              <w:t>36</w:t>
            </w:r>
          </w:p>
        </w:tc>
      </w:tr>
    </w:tbl>
    <w:p w:rsidR="004F5346" w:rsidRPr="00B22C50" w:rsidRDefault="004F5346" w:rsidP="00B22C50">
      <w:pPr>
        <w:spacing w:beforeAutospacing="1" w:afterAutospacing="1"/>
        <w:rPr>
          <w:rFonts w:ascii="Times New Roman" w:hAnsi="Times New Roman"/>
        </w:rPr>
      </w:pPr>
      <w:r w:rsidRPr="00B22C50">
        <w:rPr>
          <w:rFonts w:ascii="Times New Roman" w:hAnsi="Times New Roman"/>
        </w:rPr>
        <w:t>*AMI = Area Me</w:t>
      </w:r>
      <w:r w:rsidR="0052470F">
        <w:rPr>
          <w:rFonts w:ascii="Times New Roman" w:hAnsi="Times New Roman"/>
        </w:rPr>
        <w:t>dian Income</w:t>
      </w:r>
    </w:p>
    <w:tbl>
      <w:tblPr>
        <w:tblStyle w:val="GridTable4-Accent1"/>
        <w:tblW w:w="8697" w:type="dxa"/>
        <w:tblLayout w:type="fixed"/>
        <w:tblLook w:val="04A0" w:firstRow="1" w:lastRow="0" w:firstColumn="1" w:lastColumn="0" w:noHBand="0" w:noVBand="1"/>
      </w:tblPr>
      <w:tblGrid>
        <w:gridCol w:w="2108"/>
        <w:gridCol w:w="1140"/>
        <w:gridCol w:w="1140"/>
        <w:gridCol w:w="1140"/>
        <w:gridCol w:w="1163"/>
        <w:gridCol w:w="1003"/>
        <w:gridCol w:w="1003"/>
      </w:tblGrid>
      <w:tr w:rsidR="004F5346" w:rsidRPr="00E04687" w:rsidTr="00C8275A">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2108" w:type="dxa"/>
            <w:vAlign w:val="center"/>
          </w:tcPr>
          <w:p w:rsidR="004F5346" w:rsidRPr="00E04687" w:rsidRDefault="004F5346" w:rsidP="00C8275A">
            <w:pPr>
              <w:jc w:val="center"/>
              <w:rPr>
                <w:rFonts w:ascii="Times New Roman" w:hAnsi="Times New Roman"/>
                <w:b w:val="0"/>
              </w:rPr>
            </w:pPr>
            <w:r w:rsidRPr="00E04687">
              <w:rPr>
                <w:rFonts w:ascii="Times New Roman" w:hAnsi="Times New Roman"/>
                <w:b w:val="0"/>
              </w:rPr>
              <w:t>Category</w:t>
            </w:r>
          </w:p>
        </w:tc>
        <w:tc>
          <w:tcPr>
            <w:tcW w:w="1140" w:type="dxa"/>
            <w:vAlign w:val="center"/>
          </w:tcPr>
          <w:p w:rsidR="004F5346" w:rsidRPr="00E04687" w:rsidRDefault="004F5346" w:rsidP="00C8275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04687">
              <w:rPr>
                <w:rFonts w:ascii="Times New Roman" w:hAnsi="Times New Roman"/>
                <w:b w:val="0"/>
                <w:u w:val="single"/>
              </w:rPr>
              <w:t>&lt;</w:t>
            </w:r>
            <w:r w:rsidRPr="00E04687">
              <w:rPr>
                <w:rFonts w:ascii="Times New Roman" w:hAnsi="Times New Roman"/>
                <w:b w:val="0"/>
              </w:rPr>
              <w:t>30% AMI*</w:t>
            </w:r>
          </w:p>
        </w:tc>
        <w:tc>
          <w:tcPr>
            <w:tcW w:w="1140" w:type="dxa"/>
            <w:vAlign w:val="center"/>
          </w:tcPr>
          <w:p w:rsidR="004F5346" w:rsidRPr="00E04687" w:rsidRDefault="004F5346" w:rsidP="00C8275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04687">
              <w:rPr>
                <w:rFonts w:ascii="Times New Roman" w:hAnsi="Times New Roman"/>
                <w:b w:val="0"/>
              </w:rPr>
              <w:t>31-50%</w:t>
            </w:r>
          </w:p>
          <w:p w:rsidR="004F5346" w:rsidRPr="00E04687" w:rsidRDefault="004F5346" w:rsidP="00C8275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04687">
              <w:rPr>
                <w:rFonts w:ascii="Times New Roman" w:hAnsi="Times New Roman"/>
                <w:b w:val="0"/>
              </w:rPr>
              <w:t>AMI</w:t>
            </w:r>
          </w:p>
        </w:tc>
        <w:tc>
          <w:tcPr>
            <w:tcW w:w="1140" w:type="dxa"/>
            <w:vAlign w:val="center"/>
          </w:tcPr>
          <w:p w:rsidR="004F5346" w:rsidRPr="00E04687" w:rsidRDefault="004F5346" w:rsidP="00C8275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04687">
              <w:rPr>
                <w:rFonts w:ascii="Times New Roman" w:hAnsi="Times New Roman"/>
                <w:b w:val="0"/>
              </w:rPr>
              <w:t>51-60%</w:t>
            </w:r>
          </w:p>
          <w:p w:rsidR="004F5346" w:rsidRPr="00E04687" w:rsidRDefault="004F5346" w:rsidP="00C8275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04687">
              <w:rPr>
                <w:rFonts w:ascii="Times New Roman" w:hAnsi="Times New Roman"/>
                <w:b w:val="0"/>
              </w:rPr>
              <w:t>AMI</w:t>
            </w:r>
          </w:p>
        </w:tc>
        <w:tc>
          <w:tcPr>
            <w:tcW w:w="1163" w:type="dxa"/>
            <w:vAlign w:val="center"/>
          </w:tcPr>
          <w:p w:rsidR="004F5346" w:rsidRPr="00E04687" w:rsidRDefault="004F5346" w:rsidP="00C8275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04687">
              <w:rPr>
                <w:rFonts w:ascii="Times New Roman" w:hAnsi="Times New Roman"/>
                <w:b w:val="0"/>
              </w:rPr>
              <w:t>61-80% AMI</w:t>
            </w:r>
          </w:p>
        </w:tc>
        <w:tc>
          <w:tcPr>
            <w:tcW w:w="1003" w:type="dxa"/>
            <w:vAlign w:val="center"/>
          </w:tcPr>
          <w:p w:rsidR="004F5346" w:rsidRPr="00E04687" w:rsidRDefault="004F5346" w:rsidP="00C8275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Pr>
                <w:rFonts w:ascii="Times New Roman" w:hAnsi="Times New Roman"/>
                <w:b w:val="0"/>
              </w:rPr>
              <w:t>Middle Income</w:t>
            </w:r>
          </w:p>
        </w:tc>
        <w:tc>
          <w:tcPr>
            <w:tcW w:w="1003" w:type="dxa"/>
            <w:vAlign w:val="center"/>
          </w:tcPr>
          <w:p w:rsidR="004F5346" w:rsidRPr="00E04687" w:rsidRDefault="004F5346" w:rsidP="00C8275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04687">
              <w:rPr>
                <w:rFonts w:ascii="Times New Roman" w:hAnsi="Times New Roman"/>
                <w:b w:val="0"/>
              </w:rPr>
              <w:t>Total</w:t>
            </w:r>
          </w:p>
        </w:tc>
      </w:tr>
      <w:tr w:rsidR="004F5346" w:rsidRPr="00E04687" w:rsidTr="00C8275A">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108" w:type="dxa"/>
            <w:vAlign w:val="center"/>
          </w:tcPr>
          <w:p w:rsidR="004F5346" w:rsidRPr="00C8275A" w:rsidRDefault="004F5346" w:rsidP="00C8275A">
            <w:pPr>
              <w:rPr>
                <w:rFonts w:ascii="Times New Roman" w:hAnsi="Times New Roman"/>
              </w:rPr>
            </w:pPr>
            <w:r w:rsidRPr="00C8275A">
              <w:rPr>
                <w:rFonts w:ascii="Times New Roman" w:hAnsi="Times New Roman"/>
              </w:rPr>
              <w:t xml:space="preserve">Rental </w:t>
            </w:r>
          </w:p>
        </w:tc>
        <w:tc>
          <w:tcPr>
            <w:tcW w:w="1140" w:type="dxa"/>
            <w:vAlign w:val="center"/>
          </w:tcPr>
          <w:p w:rsidR="004F5346" w:rsidRPr="00E04687" w:rsidRDefault="004F5346" w:rsidP="00C827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26</w:t>
            </w:r>
          </w:p>
        </w:tc>
        <w:tc>
          <w:tcPr>
            <w:tcW w:w="1140" w:type="dxa"/>
            <w:vAlign w:val="center"/>
          </w:tcPr>
          <w:p w:rsidR="004F5346" w:rsidRPr="00E04687" w:rsidRDefault="004F5346" w:rsidP="00C827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w:t>
            </w:r>
          </w:p>
        </w:tc>
        <w:tc>
          <w:tcPr>
            <w:tcW w:w="1140" w:type="dxa"/>
            <w:vAlign w:val="center"/>
          </w:tcPr>
          <w:p w:rsidR="004F5346" w:rsidRPr="00E04687" w:rsidRDefault="004F5346" w:rsidP="00C827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w:t>
            </w:r>
          </w:p>
        </w:tc>
        <w:tc>
          <w:tcPr>
            <w:tcW w:w="1163" w:type="dxa"/>
            <w:vAlign w:val="center"/>
          </w:tcPr>
          <w:p w:rsidR="004F5346" w:rsidRPr="00E04687" w:rsidRDefault="004F5346" w:rsidP="00C827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4</w:t>
            </w:r>
          </w:p>
        </w:tc>
        <w:tc>
          <w:tcPr>
            <w:tcW w:w="1003" w:type="dxa"/>
            <w:vAlign w:val="center"/>
          </w:tcPr>
          <w:p w:rsidR="004F5346" w:rsidRPr="00E04687" w:rsidRDefault="004F5346" w:rsidP="00C827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0</w:t>
            </w:r>
          </w:p>
        </w:tc>
        <w:tc>
          <w:tcPr>
            <w:tcW w:w="1003" w:type="dxa"/>
            <w:vAlign w:val="center"/>
          </w:tcPr>
          <w:p w:rsidR="004F5346" w:rsidRPr="00E04687" w:rsidRDefault="004F5346" w:rsidP="00C827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32</w:t>
            </w:r>
          </w:p>
        </w:tc>
      </w:tr>
      <w:tr w:rsidR="004F5346" w:rsidRPr="00E04687" w:rsidTr="00C8275A">
        <w:trPr>
          <w:trHeight w:val="440"/>
        </w:trPr>
        <w:tc>
          <w:tcPr>
            <w:cnfStyle w:val="001000000000" w:firstRow="0" w:lastRow="0" w:firstColumn="1" w:lastColumn="0" w:oddVBand="0" w:evenVBand="0" w:oddHBand="0" w:evenHBand="0" w:firstRowFirstColumn="0" w:firstRowLastColumn="0" w:lastRowFirstColumn="0" w:lastRowLastColumn="0"/>
            <w:tcW w:w="2108" w:type="dxa"/>
            <w:vAlign w:val="center"/>
          </w:tcPr>
          <w:p w:rsidR="004F5346" w:rsidRPr="00C8275A" w:rsidRDefault="004F5346" w:rsidP="00C8275A">
            <w:pPr>
              <w:rPr>
                <w:rFonts w:ascii="Times New Roman" w:hAnsi="Times New Roman"/>
              </w:rPr>
            </w:pPr>
            <w:r w:rsidRPr="00C8275A">
              <w:rPr>
                <w:rFonts w:ascii="Times New Roman" w:hAnsi="Times New Roman"/>
              </w:rPr>
              <w:t>Homeownership</w:t>
            </w:r>
          </w:p>
        </w:tc>
        <w:tc>
          <w:tcPr>
            <w:tcW w:w="1140" w:type="dxa"/>
            <w:vAlign w:val="center"/>
          </w:tcPr>
          <w:p w:rsidR="004F5346" w:rsidRPr="00E04687" w:rsidRDefault="004F5346" w:rsidP="00C827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04687">
              <w:rPr>
                <w:rFonts w:ascii="Times New Roman" w:hAnsi="Times New Roman"/>
              </w:rPr>
              <w:t>0</w:t>
            </w:r>
          </w:p>
        </w:tc>
        <w:tc>
          <w:tcPr>
            <w:tcW w:w="1140" w:type="dxa"/>
            <w:vAlign w:val="center"/>
          </w:tcPr>
          <w:p w:rsidR="004F5346" w:rsidRPr="00E04687" w:rsidRDefault="004F5346" w:rsidP="00C827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4</w:t>
            </w:r>
          </w:p>
        </w:tc>
        <w:tc>
          <w:tcPr>
            <w:tcW w:w="1140" w:type="dxa"/>
            <w:vAlign w:val="center"/>
          </w:tcPr>
          <w:p w:rsidR="004F5346" w:rsidRPr="00E04687" w:rsidRDefault="004F5346" w:rsidP="00C827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0</w:t>
            </w:r>
          </w:p>
        </w:tc>
        <w:tc>
          <w:tcPr>
            <w:tcW w:w="1163" w:type="dxa"/>
            <w:vAlign w:val="center"/>
          </w:tcPr>
          <w:p w:rsidR="004F5346" w:rsidRPr="00E04687" w:rsidRDefault="004F5346" w:rsidP="00C827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04687">
              <w:rPr>
                <w:rFonts w:ascii="Times New Roman" w:hAnsi="Times New Roman"/>
              </w:rPr>
              <w:t>0</w:t>
            </w:r>
          </w:p>
        </w:tc>
        <w:tc>
          <w:tcPr>
            <w:tcW w:w="1003" w:type="dxa"/>
            <w:vAlign w:val="center"/>
          </w:tcPr>
          <w:p w:rsidR="004F5346" w:rsidRPr="00E04687" w:rsidRDefault="004F5346" w:rsidP="00C827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0</w:t>
            </w:r>
          </w:p>
        </w:tc>
        <w:tc>
          <w:tcPr>
            <w:tcW w:w="1003" w:type="dxa"/>
            <w:vAlign w:val="center"/>
          </w:tcPr>
          <w:p w:rsidR="004F5346" w:rsidRPr="00E04687" w:rsidRDefault="004F5346" w:rsidP="00C827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4</w:t>
            </w:r>
          </w:p>
        </w:tc>
      </w:tr>
      <w:tr w:rsidR="004F5346" w:rsidRPr="00E04687" w:rsidTr="00C8275A">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2108" w:type="dxa"/>
            <w:vAlign w:val="center"/>
          </w:tcPr>
          <w:p w:rsidR="004F5346" w:rsidRPr="00C8275A" w:rsidRDefault="004F5346" w:rsidP="00C8275A">
            <w:pPr>
              <w:rPr>
                <w:rFonts w:ascii="Times New Roman" w:hAnsi="Times New Roman"/>
              </w:rPr>
            </w:pPr>
            <w:r w:rsidRPr="00C8275A">
              <w:rPr>
                <w:rFonts w:ascii="Times New Roman" w:hAnsi="Times New Roman"/>
              </w:rPr>
              <w:t>Totals</w:t>
            </w:r>
          </w:p>
        </w:tc>
        <w:tc>
          <w:tcPr>
            <w:tcW w:w="1140" w:type="dxa"/>
            <w:vAlign w:val="center"/>
          </w:tcPr>
          <w:p w:rsidR="004F5346" w:rsidRPr="00E04687" w:rsidRDefault="004F5346" w:rsidP="00C827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04687">
              <w:rPr>
                <w:rFonts w:ascii="Times New Roman" w:hAnsi="Times New Roman"/>
              </w:rPr>
              <w:t>4</w:t>
            </w:r>
          </w:p>
        </w:tc>
        <w:tc>
          <w:tcPr>
            <w:tcW w:w="1140" w:type="dxa"/>
            <w:vAlign w:val="center"/>
          </w:tcPr>
          <w:p w:rsidR="004F5346" w:rsidRPr="00E04687" w:rsidRDefault="004F5346" w:rsidP="00C827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04687">
              <w:rPr>
                <w:rFonts w:ascii="Times New Roman" w:hAnsi="Times New Roman"/>
              </w:rPr>
              <w:t>4</w:t>
            </w:r>
          </w:p>
        </w:tc>
        <w:tc>
          <w:tcPr>
            <w:tcW w:w="1140" w:type="dxa"/>
            <w:vAlign w:val="center"/>
          </w:tcPr>
          <w:p w:rsidR="004F5346" w:rsidRPr="00E04687" w:rsidRDefault="004F5346" w:rsidP="00C827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04687">
              <w:rPr>
                <w:rFonts w:ascii="Times New Roman" w:hAnsi="Times New Roman"/>
              </w:rPr>
              <w:t>1</w:t>
            </w:r>
          </w:p>
        </w:tc>
        <w:tc>
          <w:tcPr>
            <w:tcW w:w="1163" w:type="dxa"/>
            <w:vAlign w:val="center"/>
          </w:tcPr>
          <w:p w:rsidR="004F5346" w:rsidRPr="00E04687" w:rsidRDefault="004F5346" w:rsidP="00C827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04687">
              <w:rPr>
                <w:rFonts w:ascii="Times New Roman" w:hAnsi="Times New Roman"/>
              </w:rPr>
              <w:t>0</w:t>
            </w:r>
          </w:p>
        </w:tc>
        <w:tc>
          <w:tcPr>
            <w:tcW w:w="1003" w:type="dxa"/>
            <w:vAlign w:val="center"/>
          </w:tcPr>
          <w:p w:rsidR="004F5346" w:rsidRPr="00E04687" w:rsidRDefault="004F5346" w:rsidP="00C827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0</w:t>
            </w:r>
          </w:p>
        </w:tc>
        <w:tc>
          <w:tcPr>
            <w:tcW w:w="1003" w:type="dxa"/>
            <w:vAlign w:val="center"/>
          </w:tcPr>
          <w:p w:rsidR="004F5346" w:rsidRPr="00E04687" w:rsidRDefault="004F5346" w:rsidP="00C827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36</w:t>
            </w:r>
          </w:p>
        </w:tc>
      </w:tr>
    </w:tbl>
    <w:p w:rsidR="004F5346" w:rsidRDefault="004F5346" w:rsidP="004F5346">
      <w:pPr>
        <w:widowControl w:val="0"/>
        <w:spacing w:line="204" w:lineRule="auto"/>
        <w:rPr>
          <w:rFonts w:ascii="Times New Roman" w:hAnsi="Times New Roman"/>
          <w:b/>
        </w:rPr>
      </w:pPr>
    </w:p>
    <w:p w:rsidR="004F5346" w:rsidRPr="003C5FB1" w:rsidRDefault="003C5FB1" w:rsidP="004F5346">
      <w:pPr>
        <w:widowControl w:val="0"/>
        <w:spacing w:line="204" w:lineRule="auto"/>
        <w:rPr>
          <w:rFonts w:ascii="Times New Roman" w:hAnsi="Times New Roman"/>
          <w:b/>
          <w:i/>
        </w:rPr>
      </w:pPr>
      <w:r>
        <w:rPr>
          <w:rFonts w:ascii="Times New Roman" w:hAnsi="Times New Roman"/>
          <w:b/>
          <w:i/>
        </w:rPr>
        <w:t xml:space="preserve">Table Narrative </w:t>
      </w:r>
    </w:p>
    <w:p w:rsidR="004F5346" w:rsidRDefault="004F5346" w:rsidP="004F5346">
      <w:pPr>
        <w:spacing w:beforeAutospacing="1" w:afterAutospacing="1"/>
        <w:jc w:val="both"/>
        <w:rPr>
          <w:rFonts w:ascii="Times New Roman" w:hAnsi="Times New Roman"/>
        </w:rPr>
      </w:pPr>
      <w:r w:rsidRPr="00B22C50">
        <w:rPr>
          <w:rFonts w:ascii="Times New Roman" w:hAnsi="Times New Roman"/>
        </w:rPr>
        <w:t>The</w:t>
      </w:r>
      <w:r>
        <w:rPr>
          <w:rFonts w:ascii="Times New Roman" w:hAnsi="Times New Roman"/>
        </w:rPr>
        <w:t>se</w:t>
      </w:r>
      <w:r w:rsidRPr="00B22C50">
        <w:rPr>
          <w:rFonts w:ascii="Times New Roman" w:hAnsi="Times New Roman"/>
        </w:rPr>
        <w:t xml:space="preserve"> table</w:t>
      </w:r>
      <w:r>
        <w:rPr>
          <w:rFonts w:ascii="Times New Roman" w:hAnsi="Times New Roman"/>
        </w:rPr>
        <w:t>s</w:t>
      </w:r>
      <w:r w:rsidRPr="00B22C50">
        <w:rPr>
          <w:rFonts w:ascii="Times New Roman" w:hAnsi="Times New Roman"/>
        </w:rPr>
        <w:t xml:space="preserve"> indicates the </w:t>
      </w:r>
      <w:r>
        <w:rPr>
          <w:rFonts w:ascii="Times New Roman" w:hAnsi="Times New Roman"/>
        </w:rPr>
        <w:t xml:space="preserve">total number of households served by income category and a further breakdown by rental or homeownership. The percentage </w:t>
      </w:r>
      <w:r w:rsidRPr="00B22C50">
        <w:rPr>
          <w:rFonts w:ascii="Times New Roman" w:hAnsi="Times New Roman"/>
        </w:rPr>
        <w:t>level of household income by percentage of area median income for the beneficiary of each of the total number of activity types completed during the program year.</w:t>
      </w:r>
    </w:p>
    <w:p w:rsidR="006E4423" w:rsidRDefault="006E4423" w:rsidP="004F5346">
      <w:pPr>
        <w:spacing w:beforeAutospacing="1" w:afterAutospacing="1"/>
        <w:jc w:val="both"/>
        <w:rPr>
          <w:rFonts w:ascii="Times New Roman" w:hAnsi="Times New Roman"/>
        </w:rPr>
      </w:pPr>
      <w:r>
        <w:rPr>
          <w:rFonts w:ascii="Times New Roman" w:hAnsi="Times New Roman"/>
        </w:rPr>
        <w:t>All households assisted with HOME funds meet the definition of affordable housing according to 24 CFR 92.252 for rental and 24 CFR 92.254 for homeownership, as applicable.  This is established in agreements with partners and monitored the Consortium.</w:t>
      </w:r>
    </w:p>
    <w:p w:rsidR="006E4423" w:rsidRDefault="006E4423" w:rsidP="004F5346">
      <w:pPr>
        <w:spacing w:beforeAutospacing="1" w:afterAutospacing="1"/>
        <w:jc w:val="both"/>
        <w:rPr>
          <w:rFonts w:ascii="Times New Roman" w:hAnsi="Times New Roman"/>
        </w:rPr>
      </w:pPr>
      <w:r>
        <w:rPr>
          <w:rFonts w:ascii="Times New Roman" w:hAnsi="Times New Roman"/>
        </w:rPr>
        <w:t>The Consortium has received 40% of funding projected in the Consolidated Plan; therefore goals have been reduced accordingly. The Waccamaw HOME Consortium will monitor annual goals and adjust them according to administrative, subrecipient and funding capacity factors.</w:t>
      </w:r>
    </w:p>
    <w:p w:rsidR="003C5FB1" w:rsidRDefault="003C5FB1" w:rsidP="004F5346">
      <w:pPr>
        <w:spacing w:beforeAutospacing="1" w:afterAutospacing="1"/>
        <w:jc w:val="both"/>
        <w:rPr>
          <w:rFonts w:ascii="Times New Roman" w:hAnsi="Times New Roman"/>
          <w:b/>
          <w:i/>
        </w:rPr>
      </w:pPr>
      <w:r w:rsidRPr="003C5FB1">
        <w:rPr>
          <w:rFonts w:ascii="Times New Roman" w:hAnsi="Times New Roman"/>
          <w:b/>
          <w:i/>
        </w:rPr>
        <w:t>Progress in Meeting Worst-Case Needs</w:t>
      </w:r>
    </w:p>
    <w:p w:rsidR="003C5FB1" w:rsidRDefault="003C5FB1" w:rsidP="00FF4B91">
      <w:pPr>
        <w:spacing w:beforeAutospacing="1" w:afterAutospacing="1"/>
        <w:jc w:val="both"/>
        <w:rPr>
          <w:rFonts w:ascii="Times New Roman" w:hAnsi="Times New Roman"/>
        </w:rPr>
      </w:pPr>
      <w:r>
        <w:rPr>
          <w:rFonts w:ascii="Times New Roman" w:hAnsi="Times New Roman"/>
        </w:rPr>
        <w:t xml:space="preserve">Waccamaw HOME Consortium in partnership with Home Alliance Inc. completed the rehabilitation of 28 affordable housing units at the Balsam Place Apts.  These units are efficiencies and one-bedrooms and are affordable to many extremely low-income individuals, some with special physical and mental health needs.  </w:t>
      </w:r>
    </w:p>
    <w:p w:rsidR="00FF4B91" w:rsidRPr="00FF4B91" w:rsidRDefault="00FF4B91" w:rsidP="005E241F">
      <w:pPr>
        <w:spacing w:before="100" w:beforeAutospacing="1" w:after="100" w:afterAutospacing="1"/>
        <w:jc w:val="both"/>
        <w:rPr>
          <w:rFonts w:ascii="Times New Roman" w:hAnsi="Times New Roman"/>
          <w:b/>
          <w:i/>
        </w:rPr>
      </w:pPr>
      <w:r w:rsidRPr="00FF4B91">
        <w:rPr>
          <w:rFonts w:ascii="Times New Roman" w:hAnsi="Times New Roman"/>
          <w:b/>
          <w:i/>
        </w:rPr>
        <w:t>Other Actions to Foster and Maintain Affordable Housing</w:t>
      </w:r>
    </w:p>
    <w:p w:rsidR="003C5FB1" w:rsidRPr="00E04687" w:rsidRDefault="003C5FB1" w:rsidP="003C5FB1">
      <w:pPr>
        <w:spacing w:after="0"/>
        <w:jc w:val="both"/>
        <w:rPr>
          <w:rFonts w:ascii="Times New Roman" w:eastAsia="Batang" w:hAnsi="Times New Roman"/>
          <w:b/>
          <w:caps/>
          <w:sz w:val="16"/>
          <w:szCs w:val="16"/>
        </w:rPr>
      </w:pPr>
    </w:p>
    <w:p w:rsidR="003C5FB1" w:rsidRPr="00E04687" w:rsidRDefault="003C5FB1" w:rsidP="003C5FB1">
      <w:pPr>
        <w:keepNext/>
        <w:widowControl w:val="0"/>
        <w:spacing w:after="0"/>
        <w:jc w:val="both"/>
        <w:rPr>
          <w:rFonts w:ascii="Times New Roman" w:hAnsi="Times New Roman"/>
          <w:bCs/>
        </w:rPr>
      </w:pPr>
      <w:r w:rsidRPr="00E04687">
        <w:rPr>
          <w:rFonts w:ascii="Times New Roman" w:hAnsi="Times New Roman"/>
          <w:bCs/>
        </w:rPr>
        <w:t>In addition to the proposed initiatives stated in the Action Plan, WHC continues to pursue supplemental actions to promote safe, sanitary, and affordable housing for the Waccamaw Region. These planned actions will address a variety of issues and hazards, as listed below.  </w:t>
      </w:r>
    </w:p>
    <w:p w:rsidR="003C5FB1" w:rsidRPr="00E04687" w:rsidRDefault="003C5FB1" w:rsidP="003C5FB1">
      <w:pPr>
        <w:keepNext/>
        <w:widowControl w:val="0"/>
        <w:spacing w:after="0"/>
        <w:jc w:val="both"/>
        <w:rPr>
          <w:rFonts w:ascii="Times New Roman" w:hAnsi="Times New Roman"/>
          <w:bCs/>
          <w:sz w:val="16"/>
          <w:szCs w:val="16"/>
        </w:rPr>
      </w:pPr>
      <w:r w:rsidRPr="00E04687">
        <w:rPr>
          <w:rFonts w:ascii="Times New Roman" w:hAnsi="Times New Roman"/>
          <w:bCs/>
        </w:rPr>
        <w:t xml:space="preserve">  </w:t>
      </w:r>
    </w:p>
    <w:p w:rsidR="003C5FB1" w:rsidRPr="00E04687" w:rsidRDefault="003C5FB1" w:rsidP="003C5FB1">
      <w:pPr>
        <w:pStyle w:val="ListParagraph"/>
        <w:spacing w:after="0"/>
        <w:ind w:right="720"/>
        <w:jc w:val="both"/>
        <w:rPr>
          <w:rFonts w:ascii="Times New Roman" w:hAnsi="Times New Roman"/>
          <w:bCs/>
        </w:rPr>
      </w:pPr>
      <w:r w:rsidRPr="00E04687">
        <w:rPr>
          <w:rFonts w:ascii="Times New Roman" w:hAnsi="Times New Roman"/>
          <w:b/>
          <w:bCs/>
          <w:u w:val="single"/>
        </w:rPr>
        <w:t>Meeting Underserved Needs</w:t>
      </w:r>
      <w:r w:rsidRPr="00E04687">
        <w:rPr>
          <w:rFonts w:ascii="Times New Roman" w:hAnsi="Times New Roman"/>
          <w:bCs/>
        </w:rPr>
        <w:t xml:space="preserve"> – WHC will continue collaborative efforts with regional partners and pursue additional resource to address underserved community needs.</w:t>
      </w:r>
    </w:p>
    <w:p w:rsidR="003C5FB1" w:rsidRPr="00E04687" w:rsidRDefault="003C5FB1" w:rsidP="003C5FB1">
      <w:pPr>
        <w:pStyle w:val="ListParagraph"/>
        <w:spacing w:after="0"/>
        <w:ind w:right="720"/>
        <w:jc w:val="both"/>
        <w:rPr>
          <w:rFonts w:ascii="Times New Roman" w:hAnsi="Times New Roman"/>
          <w:bCs/>
        </w:rPr>
      </w:pPr>
    </w:p>
    <w:p w:rsidR="003C5FB1" w:rsidRPr="00E04687" w:rsidRDefault="003C5FB1" w:rsidP="003C5FB1">
      <w:pPr>
        <w:spacing w:after="0"/>
        <w:ind w:left="720" w:right="720"/>
        <w:jc w:val="both"/>
        <w:rPr>
          <w:rFonts w:ascii="Times New Roman" w:hAnsi="Times New Roman"/>
          <w:bCs/>
        </w:rPr>
      </w:pPr>
      <w:r w:rsidRPr="00E04687">
        <w:rPr>
          <w:rFonts w:ascii="Times New Roman" w:hAnsi="Times New Roman"/>
          <w:b/>
          <w:bCs/>
          <w:u w:val="single"/>
        </w:rPr>
        <w:t>Reduce Lead Based Paint Hazards</w:t>
      </w:r>
      <w:r w:rsidRPr="00E04687">
        <w:rPr>
          <w:rFonts w:ascii="Times New Roman" w:hAnsi="Times New Roman"/>
          <w:bCs/>
        </w:rPr>
        <w:t xml:space="preserve"> - It is estimated that over 35,000 housing units in Georgetown, Horry, and Williamsburg counties contain lead-based paint. During the next year, the WRCOG will work to reduce the number of housing units with lead-based paint hazards in units assisted with HOME funds. This will be accomplished through the evaluation and disclosure of housing that might contain lead-based paint and properly abating and encapsulating lead contamination.</w:t>
      </w:r>
    </w:p>
    <w:p w:rsidR="003C5FB1" w:rsidRPr="00E04687" w:rsidRDefault="003C5FB1" w:rsidP="003C5FB1">
      <w:pPr>
        <w:spacing w:after="0"/>
        <w:ind w:left="720" w:right="720"/>
        <w:jc w:val="both"/>
        <w:rPr>
          <w:rFonts w:ascii="Times New Roman" w:hAnsi="Times New Roman"/>
          <w:bCs/>
        </w:rPr>
      </w:pPr>
    </w:p>
    <w:p w:rsidR="003C5FB1" w:rsidRDefault="003C5FB1" w:rsidP="00FF4B91">
      <w:pPr>
        <w:spacing w:after="0"/>
        <w:ind w:left="720" w:right="720"/>
        <w:jc w:val="both"/>
        <w:rPr>
          <w:rFonts w:ascii="Times New Roman" w:hAnsi="Times New Roman"/>
          <w:bCs/>
        </w:rPr>
      </w:pPr>
      <w:r w:rsidRPr="00E04687">
        <w:rPr>
          <w:rFonts w:ascii="Times New Roman" w:hAnsi="Times New Roman"/>
          <w:b/>
          <w:bCs/>
          <w:u w:val="single"/>
        </w:rPr>
        <w:t>Reduce the Number of Poverty Level Families</w:t>
      </w:r>
      <w:r w:rsidR="00FF4B91">
        <w:rPr>
          <w:rFonts w:ascii="Times New Roman" w:hAnsi="Times New Roman"/>
          <w:bCs/>
        </w:rPr>
        <w:t xml:space="preserve"> </w:t>
      </w:r>
    </w:p>
    <w:p w:rsidR="00FF4B91" w:rsidRPr="00E04687" w:rsidRDefault="00FF4B91" w:rsidP="00FF4B91">
      <w:pPr>
        <w:spacing w:after="0"/>
        <w:ind w:left="720" w:right="720"/>
        <w:jc w:val="both"/>
        <w:rPr>
          <w:rFonts w:ascii="Times New Roman" w:hAnsi="Times New Roman"/>
          <w:bCs/>
        </w:rPr>
      </w:pPr>
    </w:p>
    <w:p w:rsidR="003C5FB1" w:rsidRPr="00E04687" w:rsidRDefault="003C5FB1" w:rsidP="003C5FB1">
      <w:pPr>
        <w:spacing w:after="0"/>
        <w:ind w:left="720" w:right="720"/>
        <w:jc w:val="both"/>
        <w:rPr>
          <w:rFonts w:ascii="Times New Roman" w:hAnsi="Times New Roman"/>
          <w:bCs/>
        </w:rPr>
      </w:pPr>
      <w:r w:rsidRPr="00E04687">
        <w:rPr>
          <w:rFonts w:ascii="Times New Roman" w:hAnsi="Times New Roman"/>
          <w:bCs/>
        </w:rPr>
        <w:t xml:space="preserve"> In order to reduce the number of poverty-level families in the region, coordination with partner organizations will be arranged in order to meet the goals of the Consolidated Plan. Neighborhood associations, residents, faith-based organizations, businesses, health and human service agencies, private developers, lenders, and non-profit service providers are included in this list. </w:t>
      </w:r>
    </w:p>
    <w:p w:rsidR="003C5FB1" w:rsidRPr="00E04687" w:rsidRDefault="003C5FB1" w:rsidP="003C5FB1">
      <w:pPr>
        <w:spacing w:after="0"/>
        <w:ind w:left="720" w:right="720"/>
        <w:jc w:val="both"/>
        <w:rPr>
          <w:rFonts w:ascii="Times New Roman" w:hAnsi="Times New Roman"/>
          <w:bCs/>
        </w:rPr>
      </w:pPr>
    </w:p>
    <w:p w:rsidR="003C5FB1" w:rsidRPr="00E04687" w:rsidRDefault="003C5FB1" w:rsidP="003C5FB1">
      <w:pPr>
        <w:spacing w:after="0"/>
        <w:ind w:left="720" w:right="720"/>
        <w:jc w:val="both"/>
        <w:rPr>
          <w:rFonts w:ascii="Times New Roman" w:hAnsi="Times New Roman"/>
          <w:bCs/>
        </w:rPr>
      </w:pPr>
      <w:r w:rsidRPr="00E04687">
        <w:rPr>
          <w:rFonts w:ascii="Times New Roman" w:hAnsi="Times New Roman"/>
          <w:bCs/>
        </w:rPr>
        <w:t>Especially for communities within the Consortium whose economies are not tourism-based, pursuing opportunities for economic growth within all three counties will be essential in ameliorating the problem of poverty. Although none of these counties have sustained an overall economic loss, much of the region’s economic problems are the result of losing industries, such as large factories, that sustained many smaller communities.  For communities that are tourism-based, low-wage service industry jobs can contribute to the prevalence of poverty, especially if jobs are seasonal.  In order to reduce poverty, county level economic development agencies will continue to pursue recruitment of industries, which will provide year-round employment with higher paying jobs for area workers.</w:t>
      </w:r>
    </w:p>
    <w:p w:rsidR="003C5FB1" w:rsidRPr="00E04687" w:rsidRDefault="003C5FB1" w:rsidP="003C5FB1">
      <w:pPr>
        <w:spacing w:after="0"/>
        <w:ind w:left="720" w:right="720"/>
        <w:jc w:val="both"/>
        <w:rPr>
          <w:rFonts w:ascii="Times New Roman" w:hAnsi="Times New Roman"/>
          <w:bCs/>
        </w:rPr>
      </w:pPr>
    </w:p>
    <w:p w:rsidR="0052470F" w:rsidRDefault="003C5FB1" w:rsidP="0052470F">
      <w:pPr>
        <w:spacing w:after="0"/>
        <w:ind w:left="720" w:right="720"/>
        <w:jc w:val="both"/>
        <w:rPr>
          <w:rFonts w:ascii="Times New Roman" w:hAnsi="Times New Roman"/>
          <w:bCs/>
        </w:rPr>
      </w:pPr>
      <w:r w:rsidRPr="00E04687">
        <w:rPr>
          <w:rFonts w:ascii="Times New Roman" w:hAnsi="Times New Roman"/>
          <w:bCs/>
        </w:rPr>
        <w:t>Allocation of resources to assist in increasing employee skills and education is another essential action to undertake in the next year to stimulate economic development.  Since earnings generally increase with skill level and education, the development of programs to assist workers in expanding or improving their skills and education will be pursued to assist with raising pay for workers. Additional actions to be pursued to reduce poverty in the Consortium region include further cultivation of the tourism industry, attracting new businesses and encouraging competition among existing businesses, managing growth and encouraging</w:t>
      </w:r>
      <w:r w:rsidRPr="00E04687">
        <w:rPr>
          <w:rFonts w:ascii="Times New Roman" w:hAnsi="Times New Roman"/>
        </w:rPr>
        <w:t xml:space="preserve"> r</w:t>
      </w:r>
      <w:r w:rsidRPr="00E04687">
        <w:rPr>
          <w:rFonts w:ascii="Times New Roman" w:hAnsi="Times New Roman"/>
          <w:bCs/>
        </w:rPr>
        <w:t>edevelopment within existing cities, creating performance-based economic development, developing public-private investment strategies, and encouraging people-based</w:t>
      </w:r>
      <w:r w:rsidR="0052470F">
        <w:rPr>
          <w:rFonts w:ascii="Times New Roman" w:hAnsi="Times New Roman"/>
          <w:bCs/>
        </w:rPr>
        <w:t xml:space="preserve"> economic development.</w:t>
      </w:r>
    </w:p>
    <w:p w:rsidR="0052470F" w:rsidRDefault="0052470F" w:rsidP="0052470F">
      <w:pPr>
        <w:spacing w:after="0"/>
        <w:ind w:left="720" w:right="720"/>
        <w:jc w:val="both"/>
        <w:rPr>
          <w:rFonts w:ascii="Times New Roman" w:hAnsi="Times New Roman"/>
          <w:bCs/>
        </w:rPr>
      </w:pPr>
    </w:p>
    <w:p w:rsidR="00FE7355" w:rsidRPr="0052470F" w:rsidRDefault="00FE7355" w:rsidP="0052470F">
      <w:pPr>
        <w:spacing w:after="0"/>
        <w:ind w:right="720"/>
        <w:jc w:val="both"/>
        <w:rPr>
          <w:rFonts w:ascii="Times New Roman" w:hAnsi="Times New Roman"/>
          <w:b/>
          <w:i/>
        </w:rPr>
      </w:pPr>
      <w:r w:rsidRPr="0052470F">
        <w:rPr>
          <w:rFonts w:ascii="Times New Roman" w:hAnsi="Times New Roman"/>
          <w:b/>
          <w:i/>
        </w:rPr>
        <w:t>CR-25 - Homeless and Other Special Needs 91.220(d, e); 91.320(d, e); 91.520(c)</w:t>
      </w:r>
    </w:p>
    <w:p w:rsidR="00FE7355" w:rsidRPr="0028723B" w:rsidRDefault="00FE7355" w:rsidP="0052470F">
      <w:pPr>
        <w:keepNext/>
        <w:widowControl w:val="0"/>
        <w:jc w:val="both"/>
        <w:rPr>
          <w:rFonts w:ascii="Times New Roman" w:hAnsi="Times New Roman"/>
          <w:b/>
          <w:i/>
        </w:rPr>
      </w:pPr>
      <w:r w:rsidRPr="0028723B">
        <w:rPr>
          <w:rFonts w:ascii="Times New Roman" w:hAnsi="Times New Roman"/>
          <w:b/>
          <w:i/>
        </w:rPr>
        <w:t>Evaluate the jurisdiction’s progress in meeting its specific objectives for reducing and ending homelessness through:</w:t>
      </w:r>
    </w:p>
    <w:p w:rsidR="00FE7355" w:rsidRPr="0028723B" w:rsidRDefault="00FE7355" w:rsidP="0052470F">
      <w:pPr>
        <w:widowControl w:val="0"/>
        <w:jc w:val="both"/>
        <w:rPr>
          <w:rFonts w:ascii="Times New Roman" w:hAnsi="Times New Roman"/>
          <w:b/>
          <w:i/>
        </w:rPr>
      </w:pPr>
      <w:r w:rsidRPr="0028723B">
        <w:rPr>
          <w:rFonts w:ascii="Times New Roman" w:hAnsi="Times New Roman"/>
          <w:b/>
          <w:i/>
        </w:rPr>
        <w:t>Reaching out to homeless persons (especially unsheltered persons) and assessing their individual needs</w:t>
      </w:r>
    </w:p>
    <w:p w:rsidR="00212DBA" w:rsidRDefault="00FE7355" w:rsidP="00212DBA">
      <w:pPr>
        <w:widowControl w:val="0"/>
        <w:spacing w:beforeAutospacing="1" w:afterAutospacing="1"/>
        <w:jc w:val="both"/>
        <w:rPr>
          <w:rFonts w:ascii="Times New Roman" w:hAnsi="Times New Roman"/>
        </w:rPr>
      </w:pPr>
      <w:r w:rsidRPr="00212DBA">
        <w:rPr>
          <w:rFonts w:ascii="Times New Roman" w:hAnsi="Times New Roman"/>
        </w:rPr>
        <w:t xml:space="preserve">Representatives of Housing, Social Service and local governments meet regularly to address the needs of the homeless community.   </w:t>
      </w:r>
      <w:r w:rsidR="00212DBA">
        <w:rPr>
          <w:rFonts w:ascii="Times New Roman" w:hAnsi="Times New Roman"/>
        </w:rPr>
        <w:t xml:space="preserve">Eastern Carolina Homelessness Organization (ECHO) is currently working with Horry County ESG funding and served 214 homeless and at risk of homelessness individuals. This funding was directed toward homelessness </w:t>
      </w:r>
      <w:r w:rsidR="00421483">
        <w:rPr>
          <w:rFonts w:ascii="Times New Roman" w:hAnsi="Times New Roman"/>
        </w:rPr>
        <w:t>prevention</w:t>
      </w:r>
      <w:r w:rsidR="00212DBA">
        <w:rPr>
          <w:rFonts w:ascii="Times New Roman" w:hAnsi="Times New Roman"/>
        </w:rPr>
        <w:t xml:space="preserve"> activities, rapid rehousing, emergency </w:t>
      </w:r>
      <w:r w:rsidR="00421483">
        <w:rPr>
          <w:rFonts w:ascii="Times New Roman" w:hAnsi="Times New Roman"/>
        </w:rPr>
        <w:t>shelter and</w:t>
      </w:r>
      <w:r w:rsidR="00212DBA">
        <w:rPr>
          <w:rFonts w:ascii="Times New Roman" w:hAnsi="Times New Roman"/>
        </w:rPr>
        <w:t xml:space="preserve"> HMIS administration.</w:t>
      </w:r>
    </w:p>
    <w:p w:rsidR="00FE7355" w:rsidRDefault="00212DBA" w:rsidP="00212DBA">
      <w:pPr>
        <w:widowControl w:val="0"/>
        <w:spacing w:beforeAutospacing="1" w:afterAutospacing="1"/>
        <w:jc w:val="both"/>
        <w:rPr>
          <w:rFonts w:ascii="Times New Roman" w:hAnsi="Times New Roman"/>
        </w:rPr>
      </w:pPr>
      <w:r>
        <w:rPr>
          <w:rFonts w:ascii="Times New Roman" w:hAnsi="Times New Roman"/>
        </w:rPr>
        <w:t xml:space="preserve">ECHO also provides </w:t>
      </w:r>
      <w:r w:rsidR="00FE7355" w:rsidRPr="00212DBA">
        <w:rPr>
          <w:rFonts w:ascii="Times New Roman" w:hAnsi="Times New Roman"/>
        </w:rPr>
        <w:t>discharge planning by local health care providers and jails. The Continuum has already surveyed these agencies regarding their discharge planning and is currently researching best practices on discharge planning to inform local organizations of model protocols</w:t>
      </w:r>
      <w:r>
        <w:rPr>
          <w:rFonts w:ascii="Times New Roman" w:hAnsi="Times New Roman"/>
        </w:rPr>
        <w:t xml:space="preserve">.  </w:t>
      </w:r>
    </w:p>
    <w:p w:rsidR="00212DBA" w:rsidRDefault="00212DBA" w:rsidP="00212DBA">
      <w:pPr>
        <w:widowControl w:val="0"/>
        <w:spacing w:beforeAutospacing="1" w:afterAutospacing="1"/>
        <w:jc w:val="both"/>
        <w:rPr>
          <w:rFonts w:ascii="Times New Roman" w:hAnsi="Times New Roman"/>
        </w:rPr>
      </w:pPr>
      <w:r>
        <w:rPr>
          <w:rFonts w:ascii="Times New Roman" w:hAnsi="Times New Roman"/>
        </w:rPr>
        <w:t>Finally, ECHO staff are rained in intake and assessment as well as referral services as appropriate.</w:t>
      </w:r>
    </w:p>
    <w:p w:rsidR="00FE7355" w:rsidRPr="0028723B" w:rsidRDefault="00FE7355" w:rsidP="00FE7355">
      <w:pPr>
        <w:widowControl w:val="0"/>
        <w:rPr>
          <w:rFonts w:ascii="Times New Roman" w:hAnsi="Times New Roman"/>
          <w:b/>
          <w:i/>
        </w:rPr>
      </w:pPr>
      <w:r w:rsidRPr="0028723B">
        <w:rPr>
          <w:rFonts w:ascii="Times New Roman" w:hAnsi="Times New Roman"/>
          <w:b/>
          <w:i/>
        </w:rPr>
        <w:t>Addressing the emergency shelter and transitional housing needs of homeless persons</w:t>
      </w:r>
    </w:p>
    <w:p w:rsidR="00212DBA" w:rsidRDefault="00212DBA" w:rsidP="0028723B">
      <w:pPr>
        <w:widowControl w:val="0"/>
        <w:spacing w:beforeAutospacing="1" w:afterAutospacing="1"/>
        <w:jc w:val="both"/>
        <w:rPr>
          <w:rFonts w:ascii="Times New Roman" w:hAnsi="Times New Roman"/>
        </w:rPr>
      </w:pPr>
      <w:r>
        <w:rPr>
          <w:rFonts w:ascii="Times New Roman" w:hAnsi="Times New Roman"/>
        </w:rPr>
        <w:t>ECHO’s</w:t>
      </w:r>
      <w:r w:rsidR="00FE7355" w:rsidRPr="00212DBA">
        <w:rPr>
          <w:rFonts w:ascii="Times New Roman" w:hAnsi="Times New Roman"/>
        </w:rPr>
        <w:t xml:space="preserve"> goals are to decrease the number of homeless through shelter, transitional housing, outreach and prevention programs. </w:t>
      </w:r>
      <w:r>
        <w:rPr>
          <w:rFonts w:ascii="Times New Roman" w:hAnsi="Times New Roman"/>
        </w:rPr>
        <w:t>Their service area includes all local governments within the Waccamaw region. They are providing case management services to homeless individuals</w:t>
      </w:r>
      <w:r w:rsidR="0028723B">
        <w:rPr>
          <w:rFonts w:ascii="Times New Roman" w:hAnsi="Times New Roman"/>
        </w:rPr>
        <w:t xml:space="preserve"> and provide supportive services and benefit connections assistance enabling recipients to receive desperately needed help to maintain permanent housing.</w:t>
      </w:r>
    </w:p>
    <w:p w:rsidR="0028723B" w:rsidRDefault="00FE7355" w:rsidP="0028723B">
      <w:pPr>
        <w:widowControl w:val="0"/>
        <w:spacing w:beforeAutospacing="1" w:afterAutospacing="1"/>
        <w:jc w:val="both"/>
        <w:rPr>
          <w:rFonts w:ascii="Times New Roman" w:hAnsi="Times New Roman"/>
        </w:rPr>
      </w:pPr>
      <w:r w:rsidRPr="00212DBA">
        <w:rPr>
          <w:rFonts w:ascii="Times New Roman" w:hAnsi="Times New Roman"/>
        </w:rPr>
        <w:t xml:space="preserve">The non-profit, </w:t>
      </w:r>
      <w:r w:rsidR="0028723B" w:rsidRPr="0028723B">
        <w:rPr>
          <w:rFonts w:ascii="Times New Roman" w:hAnsi="Times New Roman"/>
        </w:rPr>
        <w:t>New Directions</w:t>
      </w:r>
      <w:r w:rsidRPr="00212DBA">
        <w:rPr>
          <w:rFonts w:ascii="Times New Roman" w:hAnsi="Times New Roman"/>
        </w:rPr>
        <w:t>, based out of Myrtle Beach in Horry County has made strides in building trust among the numerous youth and mentally handicapped homeless in Horry County.  They continue to coordinate with law enforcement, social services and housing providers to provide assistance to the unsheltered as well as when they are placed in housing, be it supportive housing or shelter. </w:t>
      </w:r>
      <w:r w:rsidR="0028723B">
        <w:rPr>
          <w:rFonts w:ascii="Times New Roman" w:hAnsi="Times New Roman"/>
        </w:rPr>
        <w:t>They provide temporary shelter, meals, clothing and transportation.</w:t>
      </w:r>
    </w:p>
    <w:p w:rsidR="00FE7355" w:rsidRPr="00212DBA" w:rsidRDefault="00FE7355" w:rsidP="0028723B">
      <w:pPr>
        <w:widowControl w:val="0"/>
        <w:spacing w:beforeAutospacing="1" w:afterAutospacing="1"/>
        <w:jc w:val="both"/>
        <w:rPr>
          <w:rFonts w:ascii="Times New Roman" w:hAnsi="Times New Roman"/>
        </w:rPr>
      </w:pPr>
      <w:r w:rsidRPr="00212DBA">
        <w:rPr>
          <w:rFonts w:ascii="Times New Roman" w:hAnsi="Times New Roman"/>
        </w:rPr>
        <w:t>Georgetown and Williamsburg counties have fewer homeless persons in terms of official identification.  There are non-profits in both counties providing transitional housing for battered women and their children as well as some transitional housing for men. </w:t>
      </w:r>
    </w:p>
    <w:p w:rsidR="00FE7355" w:rsidRDefault="00FE7355" w:rsidP="0028723B">
      <w:pPr>
        <w:widowControl w:val="0"/>
        <w:jc w:val="both"/>
        <w:rPr>
          <w:rFonts w:ascii="Times New Roman" w:hAnsi="Times New Roman"/>
          <w:b/>
          <w:i/>
        </w:rPr>
      </w:pPr>
      <w:r w:rsidRPr="0028723B">
        <w:rPr>
          <w:rFonts w:ascii="Times New Roman" w:hAnsi="Times New Roman"/>
          <w:b/>
          <w:i/>
        </w:rPr>
        <w:t>Helping low-income individuals and families avoid becoming homeless, especially extremely low-income individuals and families and those who are:  likely to become homeless after being discharged from publicly funded institutions and systems of care (such as health care facilities, mental health facilities, foster care and other youth facilities, and corrections programs and institutions);  and,  receiving assistance from public or private agencies that address housing, health, social services, employment, education, or youth needs</w:t>
      </w:r>
    </w:p>
    <w:p w:rsidR="00827A66" w:rsidRDefault="00827A66" w:rsidP="0028723B">
      <w:pPr>
        <w:widowControl w:val="0"/>
        <w:jc w:val="both"/>
        <w:rPr>
          <w:rFonts w:ascii="Times New Roman" w:hAnsi="Times New Roman"/>
        </w:rPr>
      </w:pPr>
      <w:r>
        <w:rPr>
          <w:rFonts w:ascii="Times New Roman" w:hAnsi="Times New Roman"/>
        </w:rPr>
        <w:t xml:space="preserve">Various organizations partner with local governments to provide social services. A Father’s Place provides an employability boot camp for low income single fathers addressing interview skills, resume preparation and appropriate work behaviors.  </w:t>
      </w:r>
    </w:p>
    <w:p w:rsidR="00827A66" w:rsidRDefault="00827A66" w:rsidP="0028723B">
      <w:pPr>
        <w:widowControl w:val="0"/>
        <w:jc w:val="both"/>
        <w:rPr>
          <w:rFonts w:ascii="Times New Roman" w:hAnsi="Times New Roman"/>
        </w:rPr>
      </w:pPr>
      <w:r>
        <w:rPr>
          <w:rFonts w:ascii="Times New Roman" w:hAnsi="Times New Roman"/>
        </w:rPr>
        <w:t>SOS Healthcare utilized CDBG funding to con</w:t>
      </w:r>
      <w:r w:rsidR="00013346">
        <w:rPr>
          <w:rFonts w:ascii="Times New Roman" w:hAnsi="Times New Roman"/>
        </w:rPr>
        <w:t xml:space="preserve">tinue a program to provide independent living </w:t>
      </w:r>
      <w:r>
        <w:rPr>
          <w:rFonts w:ascii="Times New Roman" w:hAnsi="Times New Roman"/>
        </w:rPr>
        <w:t>skills training for individuals with autism and other developmental disabilities.</w:t>
      </w:r>
    </w:p>
    <w:p w:rsidR="00827A66" w:rsidRPr="00827A66" w:rsidRDefault="00013346" w:rsidP="0028723B">
      <w:pPr>
        <w:widowControl w:val="0"/>
        <w:jc w:val="both"/>
        <w:rPr>
          <w:rFonts w:ascii="Times New Roman" w:hAnsi="Times New Roman"/>
        </w:rPr>
      </w:pPr>
      <w:r>
        <w:rPr>
          <w:rFonts w:ascii="Times New Roman" w:hAnsi="Times New Roman"/>
        </w:rPr>
        <w:t xml:space="preserve">ECHO provides case management as well as information and referral services. </w:t>
      </w:r>
    </w:p>
    <w:p w:rsidR="00827A66" w:rsidRPr="0028723B" w:rsidRDefault="00827A66" w:rsidP="0028723B">
      <w:pPr>
        <w:widowControl w:val="0"/>
        <w:jc w:val="both"/>
        <w:rPr>
          <w:rFonts w:ascii="Times New Roman" w:hAnsi="Times New Roman"/>
          <w:b/>
          <w:i/>
        </w:rPr>
      </w:pPr>
    </w:p>
    <w:p w:rsidR="00FE7355" w:rsidRPr="00827A66" w:rsidRDefault="00FE7355" w:rsidP="0052470F">
      <w:pPr>
        <w:widowControl w:val="0"/>
        <w:jc w:val="both"/>
        <w:rPr>
          <w:rFonts w:ascii="Times New Roman" w:hAnsi="Times New Roman"/>
          <w:b/>
          <w:i/>
        </w:rPr>
      </w:pPr>
      <w:r w:rsidRPr="00827A66">
        <w:rPr>
          <w:rFonts w:ascii="Times New Roman" w:hAnsi="Times New Roman"/>
          <w:b/>
          <w:i/>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rsidR="00827A66" w:rsidRDefault="00827A66" w:rsidP="00827A66">
      <w:pPr>
        <w:widowControl w:val="0"/>
        <w:spacing w:beforeAutospacing="1" w:afterAutospacing="1"/>
        <w:jc w:val="both"/>
        <w:rPr>
          <w:rFonts w:ascii="Times New Roman" w:hAnsi="Times New Roman"/>
        </w:rPr>
      </w:pPr>
      <w:r>
        <w:rPr>
          <w:rFonts w:ascii="Times New Roman" w:hAnsi="Times New Roman"/>
        </w:rPr>
        <w:t>The data from ECHO in 2020 indicates that 52.8% of its 2019-2020 ESG-served clients have left is delivery system.  The remaining tend to be elderly, or disabled including veterans who rely on social security and disability payments.  ECHO continues to work with their funding partners and other community stakeholders to improve service delivery so more persons in need don’t fall through the cracks.</w:t>
      </w:r>
    </w:p>
    <w:p w:rsidR="00827A66" w:rsidRDefault="00827A66" w:rsidP="00827A66">
      <w:pPr>
        <w:widowControl w:val="0"/>
        <w:spacing w:beforeAutospacing="1" w:afterAutospacing="1"/>
        <w:jc w:val="both"/>
        <w:rPr>
          <w:rFonts w:ascii="Times New Roman" w:hAnsi="Times New Roman"/>
        </w:rPr>
      </w:pPr>
      <w:r w:rsidRPr="00212DBA">
        <w:rPr>
          <w:rFonts w:ascii="Times New Roman" w:hAnsi="Times New Roman"/>
        </w:rPr>
        <w:t>Efforts continue to be implemented to assist those at risk of homelessness with programs offering rental and utilities assistance.  Many entities from churches to schools have set up food banks and health screenings.</w:t>
      </w:r>
      <w:r>
        <w:rPr>
          <w:rFonts w:ascii="Times New Roman" w:hAnsi="Times New Roman"/>
        </w:rPr>
        <w:t xml:space="preserve"> There are grass-roots web-based groups that have stepped up to help with food and transportation during the Coronavirus Pan</w:t>
      </w:r>
      <w:r w:rsidR="00013346">
        <w:rPr>
          <w:rFonts w:ascii="Times New Roman" w:hAnsi="Times New Roman"/>
        </w:rPr>
        <w:t>d</w:t>
      </w:r>
      <w:r>
        <w:rPr>
          <w:rFonts w:ascii="Times New Roman" w:hAnsi="Times New Roman"/>
        </w:rPr>
        <w:t>emic.</w:t>
      </w:r>
    </w:p>
    <w:p w:rsidR="00827A66" w:rsidRDefault="00827A66" w:rsidP="0052470F">
      <w:pPr>
        <w:widowControl w:val="0"/>
        <w:spacing w:beforeAutospacing="1" w:afterAutospacing="1"/>
        <w:jc w:val="both"/>
        <w:rPr>
          <w:rFonts w:ascii="Times New Roman" w:hAnsi="Times New Roman"/>
        </w:rPr>
      </w:pPr>
      <w:r>
        <w:rPr>
          <w:rFonts w:ascii="Times New Roman" w:hAnsi="Times New Roman"/>
        </w:rPr>
        <w:t>Finally,</w:t>
      </w:r>
      <w:r w:rsidRPr="00212DBA">
        <w:rPr>
          <w:rFonts w:ascii="Times New Roman" w:hAnsi="Times New Roman"/>
        </w:rPr>
        <w:t xml:space="preserve"> an untold number of renters and homeowners alike were assisted by area entities including the Santee Cooper Power Company who provided utility bill relief to</w:t>
      </w:r>
      <w:r>
        <w:rPr>
          <w:rFonts w:ascii="Times New Roman" w:hAnsi="Times New Roman"/>
        </w:rPr>
        <w:t xml:space="preserve"> many during the</w:t>
      </w:r>
      <w:r w:rsidR="0052470F">
        <w:rPr>
          <w:rFonts w:ascii="Times New Roman" w:hAnsi="Times New Roman"/>
        </w:rPr>
        <w:t xml:space="preserve"> winter months.</w:t>
      </w:r>
    </w:p>
    <w:p w:rsidR="000060D3" w:rsidRPr="000060D3" w:rsidRDefault="000060D3" w:rsidP="000060D3">
      <w:pPr>
        <w:pStyle w:val="Heading2"/>
        <w:pageBreakBefore/>
        <w:widowControl w:val="0"/>
        <w:jc w:val="both"/>
        <w:rPr>
          <w:rFonts w:ascii="Times New Roman" w:hAnsi="Times New Roman" w:cs="Times New Roman"/>
          <w:sz w:val="24"/>
          <w:szCs w:val="24"/>
        </w:rPr>
      </w:pPr>
      <w:r w:rsidRPr="000060D3">
        <w:rPr>
          <w:rFonts w:ascii="Times New Roman" w:hAnsi="Times New Roman" w:cs="Times New Roman"/>
          <w:sz w:val="24"/>
          <w:szCs w:val="24"/>
        </w:rPr>
        <w:t>CR-30 - Public Housing 91.220(h); 91.320(j)</w:t>
      </w:r>
    </w:p>
    <w:p w:rsidR="000060D3" w:rsidRPr="000060D3" w:rsidRDefault="000060D3" w:rsidP="000060D3">
      <w:pPr>
        <w:keepNext/>
        <w:widowControl w:val="0"/>
        <w:jc w:val="both"/>
        <w:rPr>
          <w:rFonts w:ascii="Times New Roman" w:hAnsi="Times New Roman"/>
          <w:b/>
          <w:i/>
        </w:rPr>
      </w:pPr>
      <w:r w:rsidRPr="000060D3">
        <w:rPr>
          <w:rFonts w:ascii="Times New Roman" w:hAnsi="Times New Roman"/>
          <w:b/>
          <w:i/>
        </w:rPr>
        <w:t>Actions taken to address the needs of public housing</w:t>
      </w:r>
    </w:p>
    <w:p w:rsidR="000060D3" w:rsidRPr="000060D3" w:rsidRDefault="000060D3" w:rsidP="000060D3">
      <w:pPr>
        <w:keepNext/>
        <w:widowControl w:val="0"/>
        <w:spacing w:beforeAutospacing="1" w:afterAutospacing="1"/>
        <w:jc w:val="both"/>
        <w:rPr>
          <w:rFonts w:ascii="Times New Roman" w:hAnsi="Times New Roman"/>
        </w:rPr>
      </w:pPr>
      <w:r w:rsidRPr="000060D3">
        <w:rPr>
          <w:rFonts w:ascii="Times New Roman" w:hAnsi="Times New Roman"/>
        </w:rPr>
        <w:t xml:space="preserve">The mission of the region’s PHAs is the same as that of the Department of Housing and Urban Development:  To promote adequate and affordable housing, economic opportunity and a suitable living environment free from discrimination.  The Consortium works with PHAs to promote the </w:t>
      </w:r>
      <w:r w:rsidR="00421483" w:rsidRPr="000060D3">
        <w:rPr>
          <w:rFonts w:ascii="Times New Roman" w:hAnsi="Times New Roman"/>
        </w:rPr>
        <w:t>following</w:t>
      </w:r>
      <w:r w:rsidRPr="000060D3">
        <w:rPr>
          <w:rFonts w:ascii="Times New Roman" w:hAnsi="Times New Roman"/>
        </w:rPr>
        <w:t xml:space="preserve"> goals:</w:t>
      </w:r>
    </w:p>
    <w:p w:rsidR="000060D3" w:rsidRPr="000060D3" w:rsidRDefault="000060D3" w:rsidP="000060D3">
      <w:pPr>
        <w:keepNext/>
        <w:widowControl w:val="0"/>
        <w:numPr>
          <w:ilvl w:val="0"/>
          <w:numId w:val="24"/>
        </w:numPr>
        <w:spacing w:beforeAutospacing="1" w:afterAutospacing="1"/>
        <w:jc w:val="both"/>
        <w:rPr>
          <w:rFonts w:ascii="Times New Roman" w:hAnsi="Times New Roman"/>
        </w:rPr>
      </w:pPr>
      <w:r w:rsidRPr="000060D3">
        <w:rPr>
          <w:rFonts w:ascii="Times New Roman" w:hAnsi="Times New Roman"/>
        </w:rPr>
        <w:t>Increase the availability of decent, safe, and affordable housing</w:t>
      </w:r>
    </w:p>
    <w:p w:rsidR="000060D3" w:rsidRPr="000060D3" w:rsidRDefault="000060D3" w:rsidP="000060D3">
      <w:pPr>
        <w:keepNext/>
        <w:widowControl w:val="0"/>
        <w:numPr>
          <w:ilvl w:val="0"/>
          <w:numId w:val="24"/>
        </w:numPr>
        <w:spacing w:beforeAutospacing="1" w:afterAutospacing="1"/>
        <w:jc w:val="both"/>
        <w:rPr>
          <w:rFonts w:ascii="Times New Roman" w:hAnsi="Times New Roman"/>
        </w:rPr>
      </w:pPr>
      <w:r w:rsidRPr="000060D3">
        <w:rPr>
          <w:rFonts w:ascii="Times New Roman" w:hAnsi="Times New Roman"/>
        </w:rPr>
        <w:t>Improve community quality of life and economic vitality</w:t>
      </w:r>
    </w:p>
    <w:p w:rsidR="000060D3" w:rsidRPr="000060D3" w:rsidRDefault="000060D3" w:rsidP="000060D3">
      <w:pPr>
        <w:keepNext/>
        <w:widowControl w:val="0"/>
        <w:numPr>
          <w:ilvl w:val="0"/>
          <w:numId w:val="24"/>
        </w:numPr>
        <w:spacing w:beforeAutospacing="1" w:afterAutospacing="1"/>
        <w:jc w:val="both"/>
        <w:rPr>
          <w:rFonts w:ascii="Times New Roman" w:hAnsi="Times New Roman"/>
        </w:rPr>
      </w:pPr>
      <w:r w:rsidRPr="000060D3">
        <w:rPr>
          <w:rFonts w:ascii="Times New Roman" w:hAnsi="Times New Roman"/>
        </w:rPr>
        <w:t>Promote self-sufficiency and asset development of families and individuals</w:t>
      </w:r>
    </w:p>
    <w:p w:rsidR="000060D3" w:rsidRPr="000060D3" w:rsidRDefault="000060D3" w:rsidP="000060D3">
      <w:pPr>
        <w:keepNext/>
        <w:widowControl w:val="0"/>
        <w:numPr>
          <w:ilvl w:val="0"/>
          <w:numId w:val="24"/>
        </w:numPr>
        <w:spacing w:beforeAutospacing="1" w:afterAutospacing="1"/>
        <w:jc w:val="both"/>
        <w:rPr>
          <w:rFonts w:ascii="Times New Roman" w:hAnsi="Times New Roman"/>
        </w:rPr>
      </w:pPr>
      <w:r w:rsidRPr="000060D3">
        <w:rPr>
          <w:rFonts w:ascii="Times New Roman" w:hAnsi="Times New Roman"/>
        </w:rPr>
        <w:t>Ensure Equal Opportunity in Housing for all Americans</w:t>
      </w:r>
    </w:p>
    <w:p w:rsidR="000060D3" w:rsidRPr="000060D3" w:rsidRDefault="000060D3" w:rsidP="000060D3">
      <w:pPr>
        <w:keepNext/>
        <w:widowControl w:val="0"/>
        <w:spacing w:beforeAutospacing="1" w:afterAutospacing="1"/>
        <w:jc w:val="both"/>
        <w:rPr>
          <w:rFonts w:ascii="Times New Roman" w:hAnsi="Times New Roman"/>
        </w:rPr>
      </w:pPr>
      <w:r w:rsidRPr="000060D3">
        <w:rPr>
          <w:rFonts w:ascii="Times New Roman" w:hAnsi="Times New Roman"/>
        </w:rPr>
        <w:t> Each PHA submits an annual plan that details the specific strategies and objectives adopted by the local PHA.  The Myrtle Beach and Georgetown PHAs have been renovating units and continue to succeed in the augmented Family Self Sufficiency Programs.</w:t>
      </w:r>
    </w:p>
    <w:p w:rsidR="000060D3" w:rsidRDefault="000060D3" w:rsidP="000060D3">
      <w:pPr>
        <w:keepNext/>
        <w:widowControl w:val="0"/>
        <w:spacing w:beforeAutospacing="1" w:afterAutospacing="1"/>
        <w:jc w:val="both"/>
        <w:rPr>
          <w:rFonts w:ascii="Times New Roman" w:hAnsi="Times New Roman"/>
        </w:rPr>
      </w:pPr>
      <w:r w:rsidRPr="000060D3">
        <w:rPr>
          <w:rFonts w:ascii="Times New Roman" w:hAnsi="Times New Roman"/>
        </w:rPr>
        <w:t>WRCOG works with the four Public Housing Authorities within its jurisdiction: the Housing Authority of Myrtle Beach (MBHA), the Housing Authority of Conway (CHA), Kingstree Housing Authority (KHA), and the Georgetown Housing Authority (GHA).</w:t>
      </w:r>
    </w:p>
    <w:p w:rsidR="000060D3" w:rsidRPr="000060D3" w:rsidRDefault="000060D3" w:rsidP="000060D3">
      <w:pPr>
        <w:keepNext/>
        <w:widowControl w:val="0"/>
        <w:spacing w:beforeAutospacing="1" w:afterAutospacing="1"/>
        <w:jc w:val="both"/>
        <w:rPr>
          <w:rFonts w:ascii="Times New Roman" w:hAnsi="Times New Roman"/>
        </w:rPr>
      </w:pPr>
      <w:r>
        <w:rPr>
          <w:rFonts w:ascii="Times New Roman" w:hAnsi="Times New Roman"/>
        </w:rPr>
        <w:t>Additionally, MBHA offers a Housing Choice Voucher Homeownership Program to housing voucher participants who have been receiving assistance for at least one year and who are currently enrolled in the Family Self-Sufficiency Program (FSS). They also administer vouchers for eligible veterans through the Veterans Affairs Supportive H</w:t>
      </w:r>
      <w:r w:rsidR="009C5415">
        <w:rPr>
          <w:rFonts w:ascii="Times New Roman" w:hAnsi="Times New Roman"/>
        </w:rPr>
        <w:t>ousing (VASH) program.</w:t>
      </w:r>
      <w:r>
        <w:rPr>
          <w:rFonts w:ascii="Times New Roman" w:hAnsi="Times New Roman"/>
        </w:rPr>
        <w:t xml:space="preserve"> HOME funds are not eligible to be used to make improvements or build public housing units.</w:t>
      </w:r>
    </w:p>
    <w:p w:rsidR="000060D3" w:rsidRDefault="000060D3" w:rsidP="000060D3">
      <w:pPr>
        <w:widowControl w:val="0"/>
        <w:jc w:val="both"/>
        <w:rPr>
          <w:rFonts w:ascii="Times New Roman" w:hAnsi="Times New Roman"/>
          <w:b/>
        </w:rPr>
      </w:pPr>
      <w:r w:rsidRPr="000060D3">
        <w:rPr>
          <w:rFonts w:ascii="Times New Roman" w:hAnsi="Times New Roman"/>
          <w:b/>
        </w:rPr>
        <w:t>Actions taken to encourage public housing residents to become more involved in management and participate in homeownership</w:t>
      </w:r>
    </w:p>
    <w:p w:rsidR="000060D3" w:rsidRDefault="000060D3" w:rsidP="000060D3">
      <w:pPr>
        <w:widowControl w:val="0"/>
        <w:jc w:val="both"/>
        <w:rPr>
          <w:rFonts w:ascii="Times New Roman" w:hAnsi="Times New Roman"/>
        </w:rPr>
      </w:pPr>
      <w:r>
        <w:rPr>
          <w:rFonts w:ascii="Times New Roman" w:hAnsi="Times New Roman"/>
        </w:rPr>
        <w:t>In addition to the Housing Choice Voucher Homeownership Program, public housing residents are encouraged to provide input to their respective PHAs.</w:t>
      </w:r>
    </w:p>
    <w:p w:rsidR="009C5415" w:rsidRDefault="009C5415" w:rsidP="000060D3">
      <w:pPr>
        <w:widowControl w:val="0"/>
        <w:jc w:val="both"/>
        <w:rPr>
          <w:rFonts w:ascii="Times New Roman" w:hAnsi="Times New Roman"/>
        </w:rPr>
      </w:pPr>
      <w:r>
        <w:rPr>
          <w:rFonts w:ascii="Times New Roman" w:hAnsi="Times New Roman"/>
        </w:rPr>
        <w:t xml:space="preserve">PHA’s frequently refer residents to Habitat for Humanity to bridge the gap from renter to homeowner.  </w:t>
      </w:r>
    </w:p>
    <w:p w:rsidR="009C5415" w:rsidRPr="000060D3" w:rsidRDefault="009C5415" w:rsidP="000060D3">
      <w:pPr>
        <w:widowControl w:val="0"/>
        <w:jc w:val="both"/>
        <w:rPr>
          <w:rFonts w:ascii="Times New Roman" w:hAnsi="Times New Roman"/>
        </w:rPr>
      </w:pPr>
      <w:r>
        <w:rPr>
          <w:rFonts w:ascii="Times New Roman" w:hAnsi="Times New Roman"/>
        </w:rPr>
        <w:t>Additionally, WHC strongly encourages its funding partners to notify the PHAs of all programs that could potentially benefit their residents.</w:t>
      </w:r>
    </w:p>
    <w:p w:rsidR="009C5415" w:rsidRDefault="009C5415" w:rsidP="009C5415">
      <w:pPr>
        <w:widowControl w:val="0"/>
        <w:rPr>
          <w:rFonts w:ascii="Times New Roman" w:hAnsi="Times New Roman"/>
          <w:b/>
          <w:i/>
        </w:rPr>
      </w:pPr>
      <w:r w:rsidRPr="009C5415">
        <w:rPr>
          <w:rFonts w:ascii="Times New Roman" w:hAnsi="Times New Roman"/>
          <w:b/>
          <w:i/>
        </w:rPr>
        <w:t>Actions taken to provide assistance to troubled PHAs</w:t>
      </w:r>
    </w:p>
    <w:p w:rsidR="009C5415" w:rsidRPr="009C5415" w:rsidRDefault="009C5415" w:rsidP="0052470F">
      <w:pPr>
        <w:widowControl w:val="0"/>
        <w:jc w:val="both"/>
        <w:rPr>
          <w:rFonts w:ascii="Times New Roman" w:hAnsi="Times New Roman"/>
        </w:rPr>
      </w:pPr>
      <w:r>
        <w:rPr>
          <w:rFonts w:ascii="Times New Roman" w:hAnsi="Times New Roman"/>
        </w:rPr>
        <w:t>None of the PHA’s in the Waccamaw region have been designated as “troubled” agencies or otherwise performing poorly.</w:t>
      </w:r>
    </w:p>
    <w:p w:rsidR="00DB4C76" w:rsidRPr="00DB4C76" w:rsidRDefault="00DB4C76" w:rsidP="00DB4C76">
      <w:pPr>
        <w:pStyle w:val="Heading2"/>
        <w:pageBreakBefore/>
        <w:widowControl w:val="0"/>
        <w:jc w:val="both"/>
        <w:rPr>
          <w:rFonts w:ascii="Times New Roman" w:hAnsi="Times New Roman" w:cs="Times New Roman"/>
          <w:sz w:val="24"/>
          <w:szCs w:val="24"/>
        </w:rPr>
      </w:pPr>
      <w:r w:rsidRPr="00DB4C76">
        <w:rPr>
          <w:rFonts w:ascii="Times New Roman" w:hAnsi="Times New Roman" w:cs="Times New Roman"/>
          <w:sz w:val="24"/>
          <w:szCs w:val="24"/>
        </w:rPr>
        <w:t>CR-35 - Other Actions 91.220(j)-(k); 91.320(i)-(j)</w:t>
      </w:r>
    </w:p>
    <w:p w:rsidR="00DB4C76" w:rsidRPr="00DB4C76" w:rsidRDefault="00DB4C76" w:rsidP="00DB4C76">
      <w:pPr>
        <w:widowControl w:val="0"/>
        <w:jc w:val="both"/>
        <w:rPr>
          <w:rFonts w:ascii="Times New Roman" w:hAnsi="Times New Roman"/>
          <w:b/>
          <w:i/>
        </w:rPr>
      </w:pPr>
      <w:r w:rsidRPr="00DB4C76">
        <w:rPr>
          <w:rFonts w:ascii="Times New Roman" w:hAnsi="Times New Roman"/>
          <w:b/>
          <w:i/>
        </w:rPr>
        <w:t>Actions taken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 91.220 (j); 91.320 (i)</w:t>
      </w:r>
    </w:p>
    <w:p w:rsidR="00DB4C76" w:rsidRPr="00DB4C76" w:rsidRDefault="00DB4C76" w:rsidP="00DB4C76">
      <w:pPr>
        <w:widowControl w:val="0"/>
        <w:spacing w:beforeAutospacing="1" w:afterAutospacing="1"/>
        <w:jc w:val="both"/>
        <w:rPr>
          <w:rFonts w:ascii="Times New Roman" w:hAnsi="Times New Roman"/>
        </w:rPr>
      </w:pPr>
      <w:r w:rsidRPr="00DB4C76">
        <w:rPr>
          <w:rFonts w:ascii="Times New Roman" w:hAnsi="Times New Roman"/>
        </w:rPr>
        <w:t>A number of governmental regulations and policies have been identified as impediments or barriers to affordable housing in the Waccamaw region. These barriers include tax inventory laws, FEMA flood elevation requirements, zoning ordinance requirements, and heirs property constraints. This portion of the Action Plan outlines the strategies that have been developed for combating barriers to affordable housing.</w:t>
      </w:r>
    </w:p>
    <w:p w:rsidR="00DB4C76" w:rsidRPr="00DB4C76" w:rsidRDefault="00DB4C76" w:rsidP="00DB4C76">
      <w:pPr>
        <w:widowControl w:val="0"/>
        <w:spacing w:beforeAutospacing="1" w:afterAutospacing="1"/>
        <w:jc w:val="both"/>
        <w:rPr>
          <w:rFonts w:ascii="Times New Roman" w:hAnsi="Times New Roman"/>
        </w:rPr>
      </w:pPr>
      <w:r w:rsidRPr="00DB4C76">
        <w:rPr>
          <w:rFonts w:ascii="Times New Roman" w:hAnsi="Times New Roman"/>
        </w:rPr>
        <w:t>In an effort to remove or ameliorate the negative effects of public policy that act as barriers to affordable housing, local jurisdictions should consider the following actions:</w:t>
      </w:r>
    </w:p>
    <w:p w:rsidR="00DB4C76" w:rsidRPr="00DB4C76" w:rsidRDefault="00DB4C76" w:rsidP="00DB4C76">
      <w:pPr>
        <w:widowControl w:val="0"/>
        <w:numPr>
          <w:ilvl w:val="0"/>
          <w:numId w:val="24"/>
        </w:numPr>
        <w:spacing w:beforeAutospacing="1" w:afterAutospacing="1"/>
        <w:jc w:val="both"/>
        <w:rPr>
          <w:rFonts w:ascii="Times New Roman" w:hAnsi="Times New Roman"/>
        </w:rPr>
      </w:pPr>
      <w:r w:rsidRPr="00DB4C76">
        <w:rPr>
          <w:rFonts w:ascii="Times New Roman" w:hAnsi="Times New Roman"/>
        </w:rPr>
        <w:t>Local jurisdictions should review their tax inventory regulations to develop alternative tax classifications for unoccupied developer owned lots. Potential tax breaks could allow for a stimulus in the local construction industry, relieving the additional financial strain placed upon developers by these regulations.  </w:t>
      </w:r>
    </w:p>
    <w:p w:rsidR="00DB4C76" w:rsidRPr="00DB4C76" w:rsidRDefault="00DB4C76" w:rsidP="00DB4C76">
      <w:pPr>
        <w:widowControl w:val="0"/>
        <w:numPr>
          <w:ilvl w:val="0"/>
          <w:numId w:val="24"/>
        </w:numPr>
        <w:spacing w:beforeAutospacing="1" w:afterAutospacing="1"/>
        <w:jc w:val="both"/>
        <w:rPr>
          <w:rFonts w:ascii="Times New Roman" w:hAnsi="Times New Roman"/>
        </w:rPr>
      </w:pPr>
      <w:r w:rsidRPr="00DB4C76">
        <w:rPr>
          <w:rFonts w:ascii="Times New Roman" w:hAnsi="Times New Roman"/>
        </w:rPr>
        <w:t>Zoning ordinance regulations should be examined by local municipalities to evaluate if adjustments could be made to reduce barriers.</w:t>
      </w:r>
    </w:p>
    <w:p w:rsidR="00DB4C76" w:rsidRPr="00DB4C76" w:rsidRDefault="00DB4C76" w:rsidP="00DB4C76">
      <w:pPr>
        <w:widowControl w:val="0"/>
        <w:numPr>
          <w:ilvl w:val="0"/>
          <w:numId w:val="24"/>
        </w:numPr>
        <w:spacing w:beforeAutospacing="1" w:afterAutospacing="1"/>
        <w:jc w:val="both"/>
        <w:rPr>
          <w:rFonts w:ascii="Times New Roman" w:hAnsi="Times New Roman"/>
        </w:rPr>
      </w:pPr>
      <w:r w:rsidRPr="00DB4C76">
        <w:rPr>
          <w:rFonts w:ascii="Times New Roman" w:hAnsi="Times New Roman"/>
        </w:rPr>
        <w:t>Provide for reduced fee or pro bono legal assistance to individuals dealing with heirs property issues that allows for development of a functional chain of title for properties slated for subdivision or transfer. This assistance is available monthly in the Waccamaw Regional Council of Governments’ Georgetown office.  This service assists prospective sellers with clarifying the ownership of their lots, removing a serious barrier for many rural property owners.</w:t>
      </w:r>
    </w:p>
    <w:p w:rsidR="00DB4C76" w:rsidRPr="00DB4C76" w:rsidRDefault="00DB4C76" w:rsidP="00DB4C76">
      <w:pPr>
        <w:widowControl w:val="0"/>
        <w:numPr>
          <w:ilvl w:val="0"/>
          <w:numId w:val="24"/>
        </w:numPr>
        <w:spacing w:beforeAutospacing="1" w:afterAutospacing="1"/>
        <w:jc w:val="both"/>
        <w:rPr>
          <w:rFonts w:ascii="Times New Roman" w:hAnsi="Times New Roman"/>
        </w:rPr>
      </w:pPr>
      <w:r w:rsidRPr="00DB4C76">
        <w:rPr>
          <w:rFonts w:ascii="Times New Roman" w:hAnsi="Times New Roman"/>
        </w:rPr>
        <w:t>Promote public awareness and outreach on affordable housing issues. Many of the issues associated with NIMBYism can be attributed to a lack of knowledge of proposed improvements. A proactive education campaign should be used to dispel any misinformation and confusion, so that the public is aware of the project benefits.  Together, these strategies seek to reduce common barriers to affordable housing. Governmental regulations and policies continue to be identified as barriers to affordable housing in the Waccamaw region.   </w:t>
      </w:r>
    </w:p>
    <w:p w:rsidR="00DB4C76" w:rsidRPr="00DB4C76" w:rsidRDefault="00DB4C76" w:rsidP="00DB4C76">
      <w:pPr>
        <w:widowControl w:val="0"/>
        <w:spacing w:beforeAutospacing="1" w:afterAutospacing="1"/>
        <w:jc w:val="both"/>
        <w:rPr>
          <w:rFonts w:ascii="Times New Roman" w:hAnsi="Times New Roman"/>
        </w:rPr>
      </w:pPr>
      <w:r w:rsidRPr="00DB4C76">
        <w:rPr>
          <w:rFonts w:ascii="Times New Roman" w:hAnsi="Times New Roman"/>
        </w:rPr>
        <w:t>By identifying these barriers, local governments can begin to review their policies to look for any adverse effects that may manifest as byproducts of governmental regulation. It is important for jurisdictions to recognize these encumbrances in order to facilitate the development of affordable housing. These alterations can create a climate that encourages construction of new homes, increasing the local tax base and benefiting the local government. </w:t>
      </w:r>
    </w:p>
    <w:p w:rsidR="00DB4C76" w:rsidRPr="00DB4C76" w:rsidRDefault="00DB4C76" w:rsidP="00DB4C76">
      <w:pPr>
        <w:widowControl w:val="0"/>
        <w:spacing w:beforeAutospacing="1" w:afterAutospacing="1"/>
        <w:jc w:val="both"/>
        <w:rPr>
          <w:rFonts w:ascii="Times New Roman" w:hAnsi="Times New Roman"/>
        </w:rPr>
      </w:pPr>
      <w:r w:rsidRPr="00DB4C76">
        <w:rPr>
          <w:rFonts w:ascii="Times New Roman" w:hAnsi="Times New Roman"/>
        </w:rPr>
        <w:t> </w:t>
      </w:r>
    </w:p>
    <w:p w:rsidR="00DB4C76" w:rsidRPr="00DB4C76" w:rsidRDefault="00DB4C76" w:rsidP="00DB4C76">
      <w:pPr>
        <w:widowControl w:val="0"/>
        <w:jc w:val="both"/>
        <w:rPr>
          <w:rFonts w:ascii="Times New Roman" w:hAnsi="Times New Roman"/>
          <w:b/>
          <w:i/>
        </w:rPr>
      </w:pPr>
      <w:r w:rsidRPr="00DB4C76">
        <w:rPr>
          <w:rFonts w:ascii="Times New Roman" w:hAnsi="Times New Roman"/>
          <w:b/>
          <w:i/>
        </w:rPr>
        <w:t>Actions taken to address obstacles to meeting underserved needs.  91.220(k); 91.320(j)</w:t>
      </w:r>
    </w:p>
    <w:p w:rsidR="00DB4C76" w:rsidRPr="00DB4C76" w:rsidRDefault="00DB4C76" w:rsidP="00DB4C76">
      <w:pPr>
        <w:widowControl w:val="0"/>
        <w:spacing w:beforeAutospacing="1" w:afterAutospacing="1"/>
        <w:jc w:val="both"/>
        <w:rPr>
          <w:rFonts w:ascii="Times New Roman" w:hAnsi="Times New Roman"/>
        </w:rPr>
      </w:pPr>
      <w:r w:rsidRPr="00DB4C76">
        <w:rPr>
          <w:rFonts w:ascii="Times New Roman" w:hAnsi="Times New Roman"/>
        </w:rPr>
        <w:t>WHC will continue collaborative efforts with regional partners and pursue additional resource to address underserved community needs.</w:t>
      </w:r>
      <w:r w:rsidR="00D9167B">
        <w:rPr>
          <w:rFonts w:ascii="Times New Roman" w:hAnsi="Times New Roman"/>
        </w:rPr>
        <w:t xml:space="preserve"> Housing stock continues to decline in condition for elderly and fixed-income families.  Coronavirus unemployment consequences will make things worse.  WHC continues to provide funding for owner-occupied housing rehabilitation to assist people from being displaced or living in unsafe conditions.</w:t>
      </w:r>
      <w:r w:rsidRPr="00DB4C76">
        <w:rPr>
          <w:rFonts w:ascii="Times New Roman" w:hAnsi="Times New Roman"/>
        </w:rPr>
        <w:t> </w:t>
      </w:r>
    </w:p>
    <w:p w:rsidR="00DB4C76" w:rsidRPr="00DB4C76" w:rsidRDefault="00DB4C76" w:rsidP="00DB4C76">
      <w:pPr>
        <w:widowControl w:val="0"/>
        <w:jc w:val="both"/>
        <w:rPr>
          <w:rFonts w:ascii="Times New Roman" w:hAnsi="Times New Roman"/>
          <w:b/>
          <w:i/>
        </w:rPr>
      </w:pPr>
      <w:r w:rsidRPr="00DB4C76">
        <w:rPr>
          <w:rFonts w:ascii="Times New Roman" w:hAnsi="Times New Roman"/>
          <w:b/>
          <w:i/>
        </w:rPr>
        <w:t>Actions taken to reduce lead-based paint hazards. 91.220(k); 91.320(j)</w:t>
      </w:r>
    </w:p>
    <w:p w:rsidR="00DB4C76" w:rsidRDefault="00DB4C76" w:rsidP="00DB4C76">
      <w:pPr>
        <w:widowControl w:val="0"/>
        <w:spacing w:beforeAutospacing="1" w:afterAutospacing="1"/>
        <w:jc w:val="both"/>
        <w:rPr>
          <w:rFonts w:ascii="Times New Roman" w:hAnsi="Times New Roman"/>
        </w:rPr>
      </w:pPr>
      <w:r w:rsidRPr="00DB4C76">
        <w:rPr>
          <w:rFonts w:ascii="Times New Roman" w:hAnsi="Times New Roman"/>
        </w:rPr>
        <w:t xml:space="preserve">It is estimated that over 35,000 housing units in Georgetown, Horry, and Williamsburg counties contain lead-based paint. During the next year, the WRCOG will work to reduce the number of housing units with lead-based paint hazards in units assisted with HOME funds by preventing lead poisoning. This will be accomplished through the evaluation and disclosure of housing that might contain lead-based paint and properly abating and encapsulating </w:t>
      </w:r>
      <w:r w:rsidR="00D9167B">
        <w:rPr>
          <w:rFonts w:ascii="Times New Roman" w:hAnsi="Times New Roman"/>
        </w:rPr>
        <w:t>lead contamination during rehabilitation.</w:t>
      </w:r>
    </w:p>
    <w:p w:rsidR="00D9167B" w:rsidRDefault="00D9167B" w:rsidP="00DB4C76">
      <w:pPr>
        <w:widowControl w:val="0"/>
        <w:spacing w:beforeAutospacing="1" w:afterAutospacing="1"/>
        <w:jc w:val="both"/>
        <w:rPr>
          <w:rFonts w:ascii="Times New Roman" w:hAnsi="Times New Roman"/>
        </w:rPr>
      </w:pPr>
      <w:r>
        <w:rPr>
          <w:rFonts w:ascii="Times New Roman" w:hAnsi="Times New Roman"/>
        </w:rPr>
        <w:t>WHC requires all homeownership and rental units that were built before 1978 to have a lead inspection and final clearance inspection upon completion in the event of lead paint being present.</w:t>
      </w:r>
    </w:p>
    <w:p w:rsidR="00DB4C76" w:rsidRPr="00DB4C76" w:rsidRDefault="00DB4C76" w:rsidP="00DB4C76">
      <w:pPr>
        <w:widowControl w:val="0"/>
        <w:jc w:val="both"/>
        <w:rPr>
          <w:rFonts w:ascii="Times New Roman" w:hAnsi="Times New Roman"/>
          <w:b/>
        </w:rPr>
      </w:pPr>
      <w:r w:rsidRPr="00DB4C76">
        <w:rPr>
          <w:rFonts w:ascii="Times New Roman" w:hAnsi="Times New Roman"/>
          <w:b/>
        </w:rPr>
        <w:t>Actions taken to reduce the number of poverty-level families. 91.220(k); 91.320(j)</w:t>
      </w:r>
    </w:p>
    <w:p w:rsidR="00DB4C76" w:rsidRPr="00DB4C76" w:rsidRDefault="00DB4C76" w:rsidP="00DB4C76">
      <w:pPr>
        <w:widowControl w:val="0"/>
        <w:spacing w:beforeAutospacing="1" w:afterAutospacing="1"/>
        <w:jc w:val="both"/>
        <w:rPr>
          <w:rFonts w:ascii="Times New Roman" w:hAnsi="Times New Roman"/>
        </w:rPr>
      </w:pPr>
      <w:r w:rsidRPr="00DB4C76">
        <w:rPr>
          <w:rFonts w:ascii="Times New Roman" w:hAnsi="Times New Roman"/>
        </w:rPr>
        <w:t>In order to reduce the number of poverty-level families in the region, coordination with partner organizations will be arranged in order to meet the goals of the Consolidated Plan. Neighborhood associations, residents, faith-based organizations, businesses, health and human service agencies, private developers, lenders, and non-profit service providers are included in this list. </w:t>
      </w:r>
    </w:p>
    <w:p w:rsidR="00DB4C76" w:rsidRPr="00DB4C76" w:rsidRDefault="00DB4C76" w:rsidP="00DB4C76">
      <w:pPr>
        <w:widowControl w:val="0"/>
        <w:spacing w:beforeAutospacing="1" w:afterAutospacing="1"/>
        <w:jc w:val="both"/>
        <w:rPr>
          <w:rFonts w:ascii="Times New Roman" w:hAnsi="Times New Roman"/>
        </w:rPr>
      </w:pPr>
      <w:r w:rsidRPr="00DB4C76">
        <w:rPr>
          <w:rFonts w:ascii="Times New Roman" w:hAnsi="Times New Roman"/>
        </w:rPr>
        <w:t>Especially for communities within the Consortium whose economies are not tourism-based, pursuing opportunities for economic growth within all three counties will be essential in amel</w:t>
      </w:r>
      <w:r w:rsidR="006A3052">
        <w:rPr>
          <w:rFonts w:ascii="Times New Roman" w:hAnsi="Times New Roman"/>
        </w:rPr>
        <w:t>iorating the problem of poverty.  M</w:t>
      </w:r>
      <w:r w:rsidRPr="00DB4C76">
        <w:rPr>
          <w:rFonts w:ascii="Times New Roman" w:hAnsi="Times New Roman"/>
        </w:rPr>
        <w:t>uch of the region’s economic problems are the result of losing industries, such as large factories, that sustained many smaller communities as well as segments of populations in cities like Myrtle Beach. For communities that are tourism-based, low-wage service industry jobs can contribute to the prevalence of poverty, especially if they are seasonal. </w:t>
      </w:r>
      <w:r w:rsidR="006A3052">
        <w:rPr>
          <w:rFonts w:ascii="Times New Roman" w:hAnsi="Times New Roman"/>
        </w:rPr>
        <w:t xml:space="preserve">Coronavirus shut-downs for restaurants and other retail businesses is likely to result increases in poverty rates for the region. </w:t>
      </w:r>
      <w:r w:rsidRPr="00DB4C76">
        <w:rPr>
          <w:rFonts w:ascii="Times New Roman" w:hAnsi="Times New Roman"/>
        </w:rPr>
        <w:t xml:space="preserve"> In order to reduce poverty, county level economic development agencies will continue to pursue recruitment of industries, which will provide year-round employment with higher paying jobs for area workers.</w:t>
      </w:r>
    </w:p>
    <w:p w:rsidR="00DB4C76" w:rsidRDefault="00DB4C76" w:rsidP="006A3052">
      <w:pPr>
        <w:widowControl w:val="0"/>
        <w:spacing w:beforeAutospacing="1" w:afterAutospacing="1"/>
        <w:jc w:val="both"/>
        <w:rPr>
          <w:rFonts w:ascii="Times New Roman" w:hAnsi="Times New Roman"/>
        </w:rPr>
      </w:pPr>
      <w:r w:rsidRPr="00DB4C76">
        <w:rPr>
          <w:rFonts w:ascii="Times New Roman" w:hAnsi="Times New Roman"/>
        </w:rPr>
        <w:t>Allocation of resources to assist in increasing employee skills and education is another essential action to undertake in the next year to stimulate economic development.  Since earnings generally increase with skill level and education, the development of programs to assist workers in expanding or improving their skills and education will be pursued to assist with raising pay for workers. </w:t>
      </w:r>
    </w:p>
    <w:p w:rsidR="006A3052" w:rsidRPr="00DB4C76" w:rsidRDefault="006A3052" w:rsidP="006A3052">
      <w:pPr>
        <w:widowControl w:val="0"/>
        <w:spacing w:beforeAutospacing="1" w:afterAutospacing="1"/>
        <w:jc w:val="both"/>
        <w:rPr>
          <w:rFonts w:ascii="Times New Roman" w:hAnsi="Times New Roman"/>
        </w:rPr>
      </w:pPr>
      <w:r>
        <w:rPr>
          <w:rFonts w:ascii="Times New Roman" w:hAnsi="Times New Roman"/>
        </w:rPr>
        <w:t xml:space="preserve">HOME funds have provided assistance to keeping rents low, assisting the elderly to safely age in place and provide homeownership opportunities to low income families at favorable purchase prices due to development subsidies. </w:t>
      </w:r>
    </w:p>
    <w:p w:rsidR="00DB4C76" w:rsidRPr="00DB4C76" w:rsidRDefault="00DB4C76" w:rsidP="00DB4C76">
      <w:pPr>
        <w:widowControl w:val="0"/>
        <w:jc w:val="both"/>
        <w:rPr>
          <w:rFonts w:ascii="Times New Roman" w:hAnsi="Times New Roman"/>
          <w:b/>
          <w:i/>
        </w:rPr>
      </w:pPr>
      <w:r w:rsidRPr="00DB4C76">
        <w:rPr>
          <w:rFonts w:ascii="Times New Roman" w:hAnsi="Times New Roman"/>
          <w:b/>
          <w:i/>
        </w:rPr>
        <w:t>Actions taken to develop institutional structure. 91.220(k); 91.320(j)</w:t>
      </w:r>
    </w:p>
    <w:p w:rsidR="00DB4C76" w:rsidRPr="00DB4C76" w:rsidRDefault="00DB4C76" w:rsidP="00DB4C76">
      <w:pPr>
        <w:widowControl w:val="0"/>
        <w:spacing w:beforeAutospacing="1" w:afterAutospacing="1"/>
        <w:jc w:val="both"/>
        <w:rPr>
          <w:rFonts w:ascii="Times New Roman" w:hAnsi="Times New Roman"/>
        </w:rPr>
      </w:pPr>
      <w:r w:rsidRPr="00DB4C76">
        <w:rPr>
          <w:rFonts w:ascii="Times New Roman" w:hAnsi="Times New Roman"/>
        </w:rPr>
        <w:t>The Consortium will continue to have formal and informal working relationships with the Public Housing Authorities, Community Housing Development Organizations (CHDOs), and other non-profit housing developers and local jurisdictions.  WHC staff members work hand in hand with local jurisdictions and state agencies. WHC will also provide workshops and training initiatives to improve the capacity and compliance of regional partners and programs. To that end, WHC will strive to encourage partners to leverage federal, state and private funds to benefit affordable housing opportunities with the region. </w:t>
      </w:r>
    </w:p>
    <w:p w:rsidR="00DB4C76" w:rsidRPr="00DB4C76" w:rsidRDefault="00DB4C76" w:rsidP="00DB4C76">
      <w:pPr>
        <w:widowControl w:val="0"/>
        <w:jc w:val="both"/>
        <w:rPr>
          <w:rFonts w:ascii="Times New Roman" w:hAnsi="Times New Roman"/>
          <w:b/>
          <w:i/>
        </w:rPr>
      </w:pPr>
      <w:r w:rsidRPr="00DB4C76">
        <w:rPr>
          <w:rFonts w:ascii="Times New Roman" w:hAnsi="Times New Roman"/>
          <w:b/>
          <w:i/>
        </w:rPr>
        <w:t>Actions taken to enhance coordination between public and private housing and social service agencies. 91.220(k); 91.320(j)</w:t>
      </w:r>
    </w:p>
    <w:p w:rsidR="00DB4C76" w:rsidRDefault="00DB4C76" w:rsidP="00DB4C76">
      <w:pPr>
        <w:widowControl w:val="0"/>
        <w:spacing w:beforeAutospacing="1" w:afterAutospacing="1"/>
        <w:jc w:val="both"/>
        <w:rPr>
          <w:rFonts w:ascii="Times New Roman" w:hAnsi="Times New Roman"/>
        </w:rPr>
      </w:pPr>
      <w:r w:rsidRPr="00DB4C76">
        <w:rPr>
          <w:rFonts w:ascii="Times New Roman" w:hAnsi="Times New Roman"/>
        </w:rPr>
        <w:t>WHC is involved in various efforts to enhance the coordination between public and assisted housing providers and private and governmental health, mental health and service agencies.  WHC staff serve on committees within the region in order to take an active role in the coordination of efforts with particular emphasis on housing and community development efforts. WHC is actively working on initiatives to further strengthen this coordination. An example of a coordinating organization is the Continuum of Care (CoC) that leverages the efforts of the regions non-profit organizations, PHAs, local governments, social service providers, housing agencies, and health care institution.  The CoC convenes on a quarterly basis to develop and evaluate efforts to end homelessness.  The  Continuum of Care strategy that emphasizes permanent housing alternatives and supportive services for the homeless, disabled and other "special needs" populations and coordinates the process of obtaining Federal resources through its application for funding under the Continuum-of-Care SuperNOFA. WHC also maintains several mailing lists with organizations that represent minority, disabled, and homeless populations, including ECHO and Tri-County Regional Development, to ensure their involvement in the community needs assessment and planning process.  Organizations are notified of public hearings, funding availability, changes in qualifying median-income, and HOME rents.</w:t>
      </w:r>
    </w:p>
    <w:p w:rsidR="0064326A" w:rsidRDefault="0064326A" w:rsidP="00DB4C76">
      <w:pPr>
        <w:widowControl w:val="0"/>
        <w:spacing w:beforeAutospacing="1" w:afterAutospacing="1"/>
        <w:jc w:val="both"/>
        <w:rPr>
          <w:rFonts w:ascii="Times New Roman" w:hAnsi="Times New Roman"/>
        </w:rPr>
      </w:pPr>
      <w:r>
        <w:rPr>
          <w:rFonts w:ascii="Times New Roman" w:hAnsi="Times New Roman"/>
        </w:rPr>
        <w:t>WHC continues to support local housing organizations such as Habitat for Humanity, Grand Strand Housing and Community Development Corporation, Santee Lynches Community Development Corporation and HOME Alliance, Inc.</w:t>
      </w:r>
    </w:p>
    <w:p w:rsidR="0064326A" w:rsidRDefault="0064326A" w:rsidP="00DB4C76">
      <w:pPr>
        <w:widowControl w:val="0"/>
        <w:spacing w:beforeAutospacing="1" w:afterAutospacing="1"/>
        <w:jc w:val="both"/>
        <w:rPr>
          <w:rFonts w:ascii="Times New Roman" w:hAnsi="Times New Roman"/>
        </w:rPr>
      </w:pPr>
    </w:p>
    <w:p w:rsidR="0064326A" w:rsidRPr="00DB4C76" w:rsidRDefault="0064326A" w:rsidP="00DB4C76">
      <w:pPr>
        <w:widowControl w:val="0"/>
        <w:spacing w:beforeAutospacing="1" w:afterAutospacing="1"/>
        <w:jc w:val="both"/>
        <w:rPr>
          <w:rFonts w:ascii="Times New Roman" w:hAnsi="Times New Roman"/>
        </w:rPr>
      </w:pPr>
    </w:p>
    <w:p w:rsidR="00DB4C76" w:rsidRPr="00DB4C76" w:rsidRDefault="00DB4C76" w:rsidP="00DB4C76">
      <w:pPr>
        <w:widowControl w:val="0"/>
        <w:jc w:val="both"/>
        <w:rPr>
          <w:rFonts w:ascii="Times New Roman" w:hAnsi="Times New Roman"/>
          <w:b/>
          <w:i/>
        </w:rPr>
      </w:pPr>
      <w:r w:rsidRPr="00DB4C76">
        <w:rPr>
          <w:rFonts w:ascii="Times New Roman" w:hAnsi="Times New Roman"/>
          <w:b/>
          <w:i/>
        </w:rPr>
        <w:t>Identify actions taken to overcome the effects of any impediments identified in the jurisdictions analysis of impediments to fair housing choice.  91.520(a)</w:t>
      </w:r>
    </w:p>
    <w:p w:rsidR="00DB4C76" w:rsidRPr="00DB4C76" w:rsidRDefault="00DB4C76" w:rsidP="00DB4C76">
      <w:pPr>
        <w:widowControl w:val="0"/>
        <w:spacing w:beforeAutospacing="1" w:afterAutospacing="1"/>
        <w:jc w:val="both"/>
        <w:rPr>
          <w:rFonts w:ascii="Times New Roman" w:hAnsi="Times New Roman"/>
        </w:rPr>
      </w:pPr>
      <w:r w:rsidRPr="00DB4C76">
        <w:rPr>
          <w:rFonts w:ascii="Times New Roman" w:hAnsi="Times New Roman"/>
        </w:rPr>
        <w:t>These proposed actions (listed in the above narrative sections) are essential to the promotion of safe, sanitary, and affordable housing. Through intergovernmental coordination between member jurisdictions, WHC will continue to educate the public on their rights under the Fair H</w:t>
      </w:r>
      <w:r w:rsidR="0064326A">
        <w:rPr>
          <w:rFonts w:ascii="Times New Roman" w:hAnsi="Times New Roman"/>
        </w:rPr>
        <w:t xml:space="preserve">ousing Act. </w:t>
      </w:r>
    </w:p>
    <w:p w:rsidR="00994809" w:rsidRDefault="00DB4C76" w:rsidP="00994809">
      <w:pPr>
        <w:widowControl w:val="0"/>
        <w:spacing w:beforeAutospacing="1" w:afterAutospacing="1"/>
        <w:jc w:val="both"/>
        <w:rPr>
          <w:rFonts w:ascii="Times New Roman" w:hAnsi="Times New Roman"/>
        </w:rPr>
      </w:pPr>
      <w:r w:rsidRPr="00DB4C76">
        <w:rPr>
          <w:rFonts w:ascii="Times New Roman" w:hAnsi="Times New Roman"/>
        </w:rPr>
        <w:t xml:space="preserve">Also, </w:t>
      </w:r>
      <w:proofErr w:type="spellStart"/>
      <w:r w:rsidRPr="00DB4C76">
        <w:rPr>
          <w:rFonts w:ascii="Times New Roman" w:hAnsi="Times New Roman"/>
        </w:rPr>
        <w:t>Waccamaw</w:t>
      </w:r>
      <w:proofErr w:type="spellEnd"/>
      <w:r w:rsidRPr="00DB4C76">
        <w:rPr>
          <w:rFonts w:ascii="Times New Roman" w:hAnsi="Times New Roman"/>
        </w:rPr>
        <w:t xml:space="preserve"> HOME Consortium requires that all subrecipients, CHDO and other program partners participate in affirmatively furthering fair housing via affirmative marketing policies and actions in accordance with our contractual agreements.</w:t>
      </w:r>
      <w:r w:rsidR="0064326A">
        <w:rPr>
          <w:rFonts w:ascii="Times New Roman" w:hAnsi="Times New Roman"/>
        </w:rPr>
        <w:t xml:space="preserve"> These policies and actions are reviewed annually at monitoring.</w:t>
      </w:r>
    </w:p>
    <w:p w:rsidR="0064326A" w:rsidRPr="00994809" w:rsidRDefault="0064326A" w:rsidP="00994809">
      <w:pPr>
        <w:widowControl w:val="0"/>
        <w:spacing w:before="100" w:beforeAutospacing="1" w:after="0"/>
        <w:jc w:val="both"/>
        <w:rPr>
          <w:rFonts w:ascii="Times New Roman" w:hAnsi="Times New Roman"/>
          <w:b/>
        </w:rPr>
      </w:pPr>
      <w:r w:rsidRPr="00994809">
        <w:rPr>
          <w:rFonts w:ascii="Times New Roman" w:hAnsi="Times New Roman"/>
          <w:b/>
        </w:rPr>
        <w:t>CR-40 - Monitoring 91.220 and 91.230</w:t>
      </w:r>
    </w:p>
    <w:p w:rsidR="0064326A" w:rsidRPr="0064326A" w:rsidRDefault="0064326A" w:rsidP="0064326A">
      <w:pPr>
        <w:widowControl w:val="0"/>
        <w:jc w:val="both"/>
        <w:rPr>
          <w:rFonts w:ascii="Times New Roman" w:hAnsi="Times New Roman"/>
          <w:b/>
        </w:rPr>
      </w:pPr>
      <w:r w:rsidRPr="0064326A">
        <w:rPr>
          <w:rFonts w:ascii="Times New Roman" w:hAnsi="Times New Roman"/>
          <w:b/>
        </w:rPr>
        <w:t>Describe the standards and procedures used to monitor activities carried out in furtherance of the plan and used to ensure long-term compliance with requirements of the programs involved, including minority business outreach and the comprehensive planning requirements</w:t>
      </w:r>
    </w:p>
    <w:p w:rsidR="0064326A" w:rsidRPr="0064326A" w:rsidRDefault="0064326A" w:rsidP="0064326A">
      <w:pPr>
        <w:widowControl w:val="0"/>
        <w:spacing w:beforeAutospacing="1" w:afterAutospacing="1"/>
        <w:jc w:val="both"/>
        <w:rPr>
          <w:rFonts w:ascii="Times New Roman" w:hAnsi="Times New Roman"/>
        </w:rPr>
      </w:pPr>
      <w:r w:rsidRPr="0064326A">
        <w:rPr>
          <w:rFonts w:ascii="Times New Roman" w:hAnsi="Times New Roman"/>
        </w:rPr>
        <w:t>Program monitoring determines whether WHC and its Subrecipients have the proper procedures, files and forms in place to carry out a program in compliance with the regulations and whether it is following those procedures. Program monitoring can help evaluate the overall health of a program’s systems and procedures, but the monitor must differentiate between systemic problems (ones that are present across projects) and problems that might be limited to specific projects.  Program monitoring for the WHC involves a self-review for rental and homeownership programs and a Subrecipient review for owner occupied rehabilitation programs.</w:t>
      </w:r>
    </w:p>
    <w:p w:rsidR="00447DF4" w:rsidRDefault="0064326A" w:rsidP="00447DF4">
      <w:pPr>
        <w:widowControl w:val="0"/>
        <w:spacing w:beforeAutospacing="1" w:afterAutospacing="1"/>
        <w:jc w:val="both"/>
        <w:rPr>
          <w:rFonts w:ascii="Times New Roman" w:hAnsi="Times New Roman"/>
        </w:rPr>
      </w:pPr>
      <w:r w:rsidRPr="0064326A">
        <w:rPr>
          <w:rFonts w:ascii="Times New Roman" w:hAnsi="Times New Roman"/>
        </w:rPr>
        <w:t> Program monitoring involves the examination of the following items:</w:t>
      </w:r>
    </w:p>
    <w:p w:rsidR="0064326A" w:rsidRPr="0064326A" w:rsidRDefault="0064326A" w:rsidP="00447DF4">
      <w:pPr>
        <w:widowControl w:val="0"/>
        <w:spacing w:beforeAutospacing="1" w:afterAutospacing="1"/>
        <w:jc w:val="both"/>
        <w:rPr>
          <w:rFonts w:ascii="Times New Roman" w:hAnsi="Times New Roman"/>
        </w:rPr>
      </w:pPr>
      <w:r w:rsidRPr="0064326A">
        <w:rPr>
          <w:rFonts w:ascii="Times New Roman" w:hAnsi="Times New Roman"/>
          <w:b/>
        </w:rPr>
        <w:t>Application for HOME Funds</w:t>
      </w:r>
      <w:r w:rsidRPr="0064326A">
        <w:rPr>
          <w:rFonts w:ascii="Times New Roman" w:hAnsi="Times New Roman"/>
        </w:rPr>
        <w:t>. The Recipient’s application documents the basis on which the project was selected for funding. Project activities should conform reasonably to those described in the application.</w:t>
      </w:r>
    </w:p>
    <w:p w:rsidR="0064326A" w:rsidRPr="0064326A" w:rsidRDefault="0064326A" w:rsidP="00447DF4">
      <w:pPr>
        <w:widowControl w:val="0"/>
        <w:spacing w:beforeAutospacing="1" w:afterAutospacing="1"/>
        <w:jc w:val="both"/>
        <w:rPr>
          <w:rFonts w:ascii="Times New Roman" w:hAnsi="Times New Roman"/>
        </w:rPr>
      </w:pPr>
      <w:r w:rsidRPr="0064326A">
        <w:rPr>
          <w:rFonts w:ascii="Times New Roman" w:hAnsi="Times New Roman"/>
        </w:rPr>
        <w:t> </w:t>
      </w:r>
      <w:r w:rsidRPr="0064326A">
        <w:rPr>
          <w:rFonts w:ascii="Times New Roman" w:hAnsi="Times New Roman"/>
          <w:b/>
        </w:rPr>
        <w:t>Policies and Procedures</w:t>
      </w:r>
      <w:r w:rsidRPr="0064326A">
        <w:rPr>
          <w:rFonts w:ascii="Times New Roman" w:hAnsi="Times New Roman"/>
        </w:rPr>
        <w:t>. Written policies and procedures should be in place and should be followed in the implementation of activities.</w:t>
      </w:r>
    </w:p>
    <w:p w:rsidR="0064326A" w:rsidRPr="0064326A" w:rsidRDefault="0064326A" w:rsidP="00447DF4">
      <w:pPr>
        <w:widowControl w:val="0"/>
        <w:spacing w:beforeAutospacing="1" w:afterAutospacing="1"/>
        <w:jc w:val="both"/>
        <w:rPr>
          <w:rFonts w:ascii="Times New Roman" w:hAnsi="Times New Roman"/>
        </w:rPr>
      </w:pPr>
      <w:r w:rsidRPr="0064326A">
        <w:rPr>
          <w:rFonts w:ascii="Times New Roman" w:hAnsi="Times New Roman"/>
        </w:rPr>
        <w:t> </w:t>
      </w:r>
      <w:r w:rsidRPr="0064326A">
        <w:rPr>
          <w:rFonts w:ascii="Times New Roman" w:hAnsi="Times New Roman"/>
          <w:b/>
        </w:rPr>
        <w:t>Program Files</w:t>
      </w:r>
      <w:r w:rsidRPr="0064326A">
        <w:rPr>
          <w:rFonts w:ascii="Times New Roman" w:hAnsi="Times New Roman"/>
        </w:rPr>
        <w:t>. These include the Recipient’s HOME application, memos, and other written communication documents.</w:t>
      </w:r>
    </w:p>
    <w:p w:rsidR="0064326A" w:rsidRPr="0064326A" w:rsidRDefault="0064326A" w:rsidP="00447DF4">
      <w:pPr>
        <w:widowControl w:val="0"/>
        <w:spacing w:beforeAutospacing="1" w:afterAutospacing="1"/>
        <w:jc w:val="both"/>
        <w:rPr>
          <w:rFonts w:ascii="Times New Roman" w:hAnsi="Times New Roman"/>
        </w:rPr>
      </w:pPr>
      <w:r w:rsidRPr="0064326A">
        <w:rPr>
          <w:rFonts w:ascii="Times New Roman" w:hAnsi="Times New Roman"/>
          <w:b/>
        </w:rPr>
        <w:t>Financial Files</w:t>
      </w:r>
      <w:r w:rsidRPr="0064326A">
        <w:rPr>
          <w:rFonts w:ascii="Times New Roman" w:hAnsi="Times New Roman"/>
        </w:rPr>
        <w:t>. These include documentation of disbursements or payments, including supporting documentation such as bank statements, accounting records, copies of checks and other financial documents.</w:t>
      </w:r>
    </w:p>
    <w:p w:rsidR="0064326A" w:rsidRPr="0064326A" w:rsidRDefault="0064326A" w:rsidP="00447DF4">
      <w:pPr>
        <w:widowControl w:val="0"/>
        <w:spacing w:beforeAutospacing="1" w:afterAutospacing="1"/>
        <w:jc w:val="both"/>
        <w:rPr>
          <w:rFonts w:ascii="Times New Roman" w:hAnsi="Times New Roman"/>
        </w:rPr>
      </w:pPr>
      <w:r w:rsidRPr="0064326A">
        <w:rPr>
          <w:rFonts w:ascii="Times New Roman" w:hAnsi="Times New Roman"/>
        </w:rPr>
        <w:t> </w:t>
      </w:r>
      <w:r w:rsidRPr="0064326A">
        <w:rPr>
          <w:rFonts w:ascii="Times New Roman" w:hAnsi="Times New Roman"/>
          <w:b/>
        </w:rPr>
        <w:t>Project Files</w:t>
      </w:r>
      <w:r w:rsidRPr="0064326A">
        <w:rPr>
          <w:rFonts w:ascii="Times New Roman" w:hAnsi="Times New Roman"/>
        </w:rPr>
        <w:t>. Project files include the documentation of funding agreement; work write- ups, bids, change orders, and income eligibility and other relevant documents for each beneficiary assisted. These files must be organized in a logical, accountable system.</w:t>
      </w:r>
    </w:p>
    <w:p w:rsidR="0064326A" w:rsidRPr="0064326A" w:rsidRDefault="0064326A" w:rsidP="0064326A">
      <w:pPr>
        <w:widowControl w:val="0"/>
        <w:spacing w:beforeAutospacing="1" w:afterAutospacing="1"/>
        <w:jc w:val="both"/>
        <w:rPr>
          <w:rFonts w:ascii="Times New Roman" w:hAnsi="Times New Roman"/>
        </w:rPr>
      </w:pPr>
      <w:r w:rsidRPr="0064326A">
        <w:rPr>
          <w:rFonts w:ascii="Times New Roman" w:hAnsi="Times New Roman"/>
        </w:rPr>
        <w:t> </w:t>
      </w:r>
      <w:r w:rsidRPr="0064326A">
        <w:rPr>
          <w:rFonts w:ascii="Times New Roman" w:hAnsi="Times New Roman"/>
          <w:b/>
        </w:rPr>
        <w:t>CHDO Files, if applicable</w:t>
      </w:r>
      <w:r w:rsidRPr="0064326A">
        <w:rPr>
          <w:rFonts w:ascii="Times New Roman" w:hAnsi="Times New Roman"/>
        </w:rPr>
        <w:t>. This includes the documentation of CHDO certifications and recertifications, CHDO set-aside pro</w:t>
      </w:r>
      <w:r w:rsidR="00994809">
        <w:rPr>
          <w:rFonts w:ascii="Times New Roman" w:hAnsi="Times New Roman"/>
        </w:rPr>
        <w:t>jects and financial assistance.</w:t>
      </w:r>
    </w:p>
    <w:p w:rsidR="0064326A" w:rsidRPr="0064326A" w:rsidRDefault="0064326A" w:rsidP="0064326A">
      <w:pPr>
        <w:widowControl w:val="0"/>
        <w:spacing w:beforeAutospacing="1" w:afterAutospacing="1"/>
        <w:jc w:val="both"/>
        <w:rPr>
          <w:rFonts w:ascii="Times New Roman" w:hAnsi="Times New Roman"/>
        </w:rPr>
      </w:pPr>
      <w:r w:rsidRPr="0064326A">
        <w:rPr>
          <w:rFonts w:ascii="Times New Roman" w:hAnsi="Times New Roman"/>
        </w:rPr>
        <w:t>Administrative and financial monitoring ensures that Recipients are administering the program properly (i.e., using funds from authorized sources, tracking funds, using proper methods of record keeping, and managing finances appropriately). Many of these requirements are codified for Recipients through the written agreement with WHC.</w:t>
      </w:r>
    </w:p>
    <w:p w:rsidR="0064326A" w:rsidRDefault="0064326A" w:rsidP="0064326A">
      <w:pPr>
        <w:widowControl w:val="0"/>
        <w:spacing w:beforeAutospacing="1" w:afterAutospacing="1"/>
        <w:jc w:val="both"/>
        <w:rPr>
          <w:rFonts w:ascii="Times New Roman" w:hAnsi="Times New Roman"/>
        </w:rPr>
      </w:pPr>
      <w:r w:rsidRPr="0064326A">
        <w:rPr>
          <w:rFonts w:ascii="Times New Roman" w:hAnsi="Times New Roman"/>
        </w:rPr>
        <w:t> Project monitoring ensures that each funded project meets all project requirements (i.e., property standards for new construction, cost restrictions, etc.). Project monitoring involves a review of sample files and inspection of units. If a Recipient is involved in the development, sponsorship or ownership of a substantial project, monitoring should determine whether an appropriate level of subsidy has been provided and appropriate payments made. WHC requires progress reports and regularly scheduled meetings to monitor the development while in progress. For rental projects, WHC also analyzes the projects for financial stability, management capacity and other long-term viability issues.  Finally, project monitoring involves a review of compliance with several other federal regulations including environmental review, the Uniform Relocation Act, the Lead Safe Housing Rule, and others</w:t>
      </w:r>
      <w:r w:rsidR="00447DF4">
        <w:rPr>
          <w:rFonts w:ascii="Times New Roman" w:hAnsi="Times New Roman"/>
        </w:rPr>
        <w:t>.</w:t>
      </w:r>
    </w:p>
    <w:p w:rsidR="00447DF4" w:rsidRDefault="00C37EAA" w:rsidP="0064326A">
      <w:pPr>
        <w:widowControl w:val="0"/>
        <w:spacing w:beforeAutospacing="1" w:afterAutospacing="1"/>
        <w:jc w:val="both"/>
        <w:rPr>
          <w:rFonts w:ascii="Times New Roman" w:hAnsi="Times New Roman"/>
        </w:rPr>
      </w:pPr>
      <w:r>
        <w:rPr>
          <w:rFonts w:ascii="Times New Roman" w:hAnsi="Times New Roman"/>
        </w:rPr>
        <w:t>The following table summarizes the results of Program Year 2019 monitoring.  This year, none of the rental units required a physical inspection.  No issues were identified during this year’s monitoring.</w:t>
      </w:r>
    </w:p>
    <w:p w:rsidR="00447DF4" w:rsidRPr="0064326A" w:rsidRDefault="00447DF4" w:rsidP="0064326A">
      <w:pPr>
        <w:widowControl w:val="0"/>
        <w:spacing w:beforeAutospacing="1" w:afterAutospacing="1"/>
        <w:jc w:val="both"/>
        <w:rPr>
          <w:rFonts w:ascii="Times New Roman" w:hAnsi="Times New Roman"/>
        </w:rPr>
      </w:pPr>
    </w:p>
    <w:p w:rsidR="0064326A" w:rsidRDefault="0064326A" w:rsidP="0064326A">
      <w:pPr>
        <w:widowControl w:val="0"/>
        <w:jc w:val="both"/>
        <w:rPr>
          <w:rFonts w:ascii="Times New Roman" w:hAnsi="Times New Roman"/>
        </w:rPr>
      </w:pPr>
    </w:p>
    <w:p w:rsidR="00C37EAA" w:rsidRDefault="00C37EAA" w:rsidP="0064326A">
      <w:pPr>
        <w:widowControl w:val="0"/>
        <w:jc w:val="both"/>
        <w:rPr>
          <w:rFonts w:ascii="Times New Roman" w:hAnsi="Times New Roman"/>
        </w:rPr>
      </w:pPr>
    </w:p>
    <w:p w:rsidR="00C37EAA" w:rsidRDefault="00C37EAA" w:rsidP="0064326A">
      <w:pPr>
        <w:widowControl w:val="0"/>
        <w:jc w:val="both"/>
        <w:rPr>
          <w:rFonts w:ascii="Times New Roman" w:hAnsi="Times New Roman"/>
        </w:rPr>
      </w:pPr>
    </w:p>
    <w:p w:rsidR="00C37EAA" w:rsidRDefault="00C37EAA" w:rsidP="0064326A">
      <w:pPr>
        <w:widowControl w:val="0"/>
        <w:jc w:val="both"/>
        <w:rPr>
          <w:rFonts w:ascii="Times New Roman" w:hAnsi="Times New Roman"/>
        </w:rPr>
      </w:pPr>
    </w:p>
    <w:p w:rsidR="00C37EAA" w:rsidRDefault="00C37EAA" w:rsidP="0064326A">
      <w:pPr>
        <w:widowControl w:val="0"/>
        <w:jc w:val="both"/>
        <w:rPr>
          <w:rFonts w:ascii="Times New Roman" w:hAnsi="Times New Roman"/>
        </w:rPr>
      </w:pPr>
    </w:p>
    <w:p w:rsidR="00C37EAA" w:rsidRDefault="00C37EAA" w:rsidP="0064326A">
      <w:pPr>
        <w:widowControl w:val="0"/>
        <w:jc w:val="both"/>
        <w:rPr>
          <w:rFonts w:ascii="Times New Roman" w:hAnsi="Times New Roman"/>
        </w:rPr>
      </w:pPr>
    </w:p>
    <w:p w:rsidR="00C37EAA" w:rsidRDefault="00C37EAA" w:rsidP="0064326A">
      <w:pPr>
        <w:widowControl w:val="0"/>
        <w:jc w:val="both"/>
        <w:rPr>
          <w:rFonts w:ascii="Times New Roman" w:hAnsi="Times New Roman"/>
        </w:rPr>
      </w:pPr>
    </w:p>
    <w:p w:rsidR="00C37EAA" w:rsidRDefault="00C37EAA" w:rsidP="0064326A">
      <w:pPr>
        <w:widowControl w:val="0"/>
        <w:jc w:val="both"/>
        <w:rPr>
          <w:rFonts w:ascii="Times New Roman" w:hAnsi="Times New Roman"/>
        </w:rPr>
      </w:pPr>
    </w:p>
    <w:p w:rsidR="00C37EAA" w:rsidRDefault="00C37EAA" w:rsidP="0064326A">
      <w:pPr>
        <w:widowControl w:val="0"/>
        <w:jc w:val="both"/>
        <w:rPr>
          <w:rFonts w:ascii="Times New Roman" w:hAnsi="Times New Roman"/>
        </w:rPr>
      </w:pPr>
    </w:p>
    <w:tbl>
      <w:tblPr>
        <w:tblStyle w:val="GridTable4-Accent1"/>
        <w:tblpPr w:leftFromText="180" w:rightFromText="180" w:vertAnchor="page" w:horzAnchor="margin" w:tblpY="879"/>
        <w:tblW w:w="10252" w:type="dxa"/>
        <w:tblLayout w:type="fixed"/>
        <w:tblLook w:val="01E0" w:firstRow="1" w:lastRow="1" w:firstColumn="1" w:lastColumn="1" w:noHBand="0" w:noVBand="0"/>
      </w:tblPr>
      <w:tblGrid>
        <w:gridCol w:w="2602"/>
        <w:gridCol w:w="1890"/>
        <w:gridCol w:w="1080"/>
        <w:gridCol w:w="2700"/>
        <w:gridCol w:w="1980"/>
      </w:tblGrid>
      <w:tr w:rsidR="00994809" w:rsidRPr="00C37EAA" w:rsidTr="00C8275A">
        <w:trPr>
          <w:cnfStyle w:val="100000000000" w:firstRow="1" w:lastRow="0" w:firstColumn="0" w:lastColumn="0" w:oddVBand="0" w:evenVBand="0" w:oddHBand="0" w:evenHBand="0" w:firstRowFirstColumn="0" w:firstRowLastColumn="0" w:lastRowFirstColumn="0" w:lastRowLastColumn="0"/>
          <w:trHeight w:hRule="exact" w:val="557"/>
        </w:trPr>
        <w:tc>
          <w:tcPr>
            <w:cnfStyle w:val="001000000000" w:firstRow="0" w:lastRow="0" w:firstColumn="1" w:lastColumn="0" w:oddVBand="0" w:evenVBand="0" w:oddHBand="0" w:evenHBand="0" w:firstRowFirstColumn="0" w:firstRowLastColumn="0" w:lastRowFirstColumn="0" w:lastRowLastColumn="0"/>
            <w:tcW w:w="2602" w:type="dxa"/>
            <w:vAlign w:val="center"/>
          </w:tcPr>
          <w:p w:rsidR="00994809" w:rsidRPr="00C37EAA" w:rsidRDefault="00994809" w:rsidP="00C8275A">
            <w:pPr>
              <w:spacing w:before="72"/>
              <w:ind w:right="-20"/>
              <w:jc w:val="center"/>
              <w:rPr>
                <w:rFonts w:ascii="Times New Roman" w:eastAsia="Arial" w:hAnsi="Times New Roman"/>
                <w:b w:val="0"/>
                <w:bCs w:val="0"/>
                <w:sz w:val="22"/>
                <w:szCs w:val="22"/>
              </w:rPr>
            </w:pPr>
            <w:r w:rsidRPr="00C37EAA">
              <w:rPr>
                <w:rFonts w:ascii="Times New Roman" w:eastAsia="Arial" w:hAnsi="Times New Roman"/>
                <w:b w:val="0"/>
                <w:bCs w:val="0"/>
                <w:sz w:val="22"/>
                <w:szCs w:val="22"/>
              </w:rPr>
              <w:t>Project Name</w:t>
            </w:r>
          </w:p>
        </w:tc>
        <w:tc>
          <w:tcPr>
            <w:cnfStyle w:val="000010000000" w:firstRow="0" w:lastRow="0" w:firstColumn="0" w:lastColumn="0" w:oddVBand="1" w:evenVBand="0" w:oddHBand="0" w:evenHBand="0" w:firstRowFirstColumn="0" w:firstRowLastColumn="0" w:lastRowFirstColumn="0" w:lastRowLastColumn="0"/>
            <w:tcW w:w="1890" w:type="dxa"/>
            <w:vAlign w:val="center"/>
          </w:tcPr>
          <w:p w:rsidR="00994809" w:rsidRPr="00C37EAA" w:rsidRDefault="00994809" w:rsidP="00C8275A">
            <w:pPr>
              <w:spacing w:before="72"/>
              <w:ind w:right="-20"/>
              <w:jc w:val="center"/>
              <w:rPr>
                <w:rFonts w:ascii="Times New Roman" w:eastAsia="Arial" w:hAnsi="Times New Roman"/>
                <w:b w:val="0"/>
                <w:bCs w:val="0"/>
                <w:sz w:val="22"/>
                <w:szCs w:val="22"/>
              </w:rPr>
            </w:pPr>
            <w:r w:rsidRPr="00C37EAA">
              <w:rPr>
                <w:rFonts w:ascii="Times New Roman" w:eastAsia="Arial" w:hAnsi="Times New Roman"/>
                <w:b w:val="0"/>
                <w:bCs w:val="0"/>
                <w:sz w:val="22"/>
                <w:szCs w:val="22"/>
              </w:rPr>
              <w:t>Type of    Monitoring</w:t>
            </w:r>
          </w:p>
        </w:tc>
        <w:tc>
          <w:tcPr>
            <w:tcW w:w="1080" w:type="dxa"/>
            <w:noWrap/>
            <w:vAlign w:val="center"/>
          </w:tcPr>
          <w:p w:rsidR="00994809" w:rsidRPr="00C37EAA" w:rsidRDefault="00C8275A" w:rsidP="00C8275A">
            <w:pPr>
              <w:tabs>
                <w:tab w:val="left" w:pos="945"/>
                <w:tab w:val="center" w:pos="1282"/>
              </w:tabs>
              <w:spacing w:before="72"/>
              <w:ind w:right="304"/>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b w:val="0"/>
                <w:bCs w:val="0"/>
                <w:sz w:val="22"/>
                <w:szCs w:val="22"/>
              </w:rPr>
            </w:pPr>
            <w:r>
              <w:rPr>
                <w:rFonts w:ascii="Times New Roman" w:eastAsia="Arial" w:hAnsi="Times New Roman"/>
                <w:b w:val="0"/>
                <w:bCs w:val="0"/>
                <w:sz w:val="22"/>
                <w:szCs w:val="22"/>
              </w:rPr>
              <w:t xml:space="preserve">  </w:t>
            </w:r>
            <w:r w:rsidR="00994809" w:rsidRPr="00C37EAA">
              <w:rPr>
                <w:rFonts w:ascii="Times New Roman" w:eastAsia="Arial" w:hAnsi="Times New Roman"/>
                <w:b w:val="0"/>
                <w:bCs w:val="0"/>
                <w:sz w:val="22"/>
                <w:szCs w:val="22"/>
              </w:rPr>
              <w:t>Date</w:t>
            </w:r>
          </w:p>
        </w:tc>
        <w:tc>
          <w:tcPr>
            <w:cnfStyle w:val="000010000000" w:firstRow="0" w:lastRow="0" w:firstColumn="0" w:lastColumn="0" w:oddVBand="1" w:evenVBand="0" w:oddHBand="0" w:evenHBand="0" w:firstRowFirstColumn="0" w:firstRowLastColumn="0" w:lastRowFirstColumn="0" w:lastRowLastColumn="0"/>
            <w:tcW w:w="2700" w:type="dxa"/>
            <w:vAlign w:val="center"/>
          </w:tcPr>
          <w:p w:rsidR="00994809" w:rsidRPr="00C37EAA" w:rsidRDefault="00994809" w:rsidP="00C8275A">
            <w:pPr>
              <w:tabs>
                <w:tab w:val="left" w:pos="945"/>
                <w:tab w:val="center" w:pos="1282"/>
              </w:tabs>
              <w:spacing w:before="72"/>
              <w:ind w:right="304"/>
              <w:jc w:val="center"/>
              <w:rPr>
                <w:rFonts w:ascii="Times New Roman" w:eastAsia="Arial" w:hAnsi="Times New Roman"/>
                <w:b w:val="0"/>
                <w:bCs w:val="0"/>
                <w:sz w:val="22"/>
                <w:szCs w:val="22"/>
              </w:rPr>
            </w:pPr>
            <w:r w:rsidRPr="00C37EAA">
              <w:rPr>
                <w:rFonts w:ascii="Times New Roman" w:eastAsia="Arial" w:hAnsi="Times New Roman"/>
                <w:b w:val="0"/>
                <w:bCs w:val="0"/>
                <w:sz w:val="22"/>
                <w:szCs w:val="22"/>
              </w:rPr>
              <w:t>Result</w:t>
            </w:r>
          </w:p>
        </w:tc>
        <w:tc>
          <w:tcPr>
            <w:cnfStyle w:val="000100000000" w:firstRow="0" w:lastRow="0" w:firstColumn="0" w:lastColumn="1" w:oddVBand="0" w:evenVBand="0" w:oddHBand="0" w:evenHBand="0" w:firstRowFirstColumn="0" w:firstRowLastColumn="0" w:lastRowFirstColumn="0" w:lastRowLastColumn="0"/>
            <w:tcW w:w="1980" w:type="dxa"/>
            <w:vAlign w:val="center"/>
          </w:tcPr>
          <w:p w:rsidR="00994809" w:rsidRPr="00C37EAA" w:rsidRDefault="00994809" w:rsidP="00C8275A">
            <w:pPr>
              <w:spacing w:before="72"/>
              <w:ind w:left="180" w:right="304"/>
              <w:jc w:val="center"/>
              <w:rPr>
                <w:rFonts w:ascii="Times New Roman" w:eastAsia="Arial" w:hAnsi="Times New Roman"/>
                <w:b w:val="0"/>
                <w:bCs w:val="0"/>
                <w:sz w:val="22"/>
                <w:szCs w:val="22"/>
              </w:rPr>
            </w:pPr>
            <w:r w:rsidRPr="00C37EAA">
              <w:rPr>
                <w:rFonts w:ascii="Times New Roman" w:eastAsia="Arial" w:hAnsi="Times New Roman"/>
                <w:b w:val="0"/>
                <w:bCs w:val="0"/>
                <w:sz w:val="22"/>
                <w:szCs w:val="22"/>
              </w:rPr>
              <w:t>Physical Inspection</w:t>
            </w:r>
          </w:p>
        </w:tc>
      </w:tr>
      <w:tr w:rsidR="00994809" w:rsidRPr="00C37EAA" w:rsidTr="00C8275A">
        <w:trPr>
          <w:cnfStyle w:val="000000100000" w:firstRow="0" w:lastRow="0" w:firstColumn="0" w:lastColumn="0" w:oddVBand="0" w:evenVBand="0" w:oddHBand="1" w:evenHBand="0" w:firstRowFirstColumn="0" w:firstRowLastColumn="0" w:lastRowFirstColumn="0" w:lastRowLastColumn="0"/>
          <w:trHeight w:hRule="exact" w:val="455"/>
        </w:trPr>
        <w:tc>
          <w:tcPr>
            <w:cnfStyle w:val="001000000000" w:firstRow="0" w:lastRow="0" w:firstColumn="1" w:lastColumn="0" w:oddVBand="0" w:evenVBand="0" w:oddHBand="0" w:evenHBand="0" w:firstRowFirstColumn="0" w:firstRowLastColumn="0" w:lastRowFirstColumn="0" w:lastRowLastColumn="0"/>
            <w:tcW w:w="2602" w:type="dxa"/>
            <w:vAlign w:val="center"/>
          </w:tcPr>
          <w:p w:rsidR="00994809" w:rsidRPr="00C37EAA" w:rsidRDefault="00994809" w:rsidP="00C8275A">
            <w:pPr>
              <w:spacing w:before="56"/>
              <w:ind w:left="100" w:right="-20"/>
              <w:jc w:val="center"/>
              <w:rPr>
                <w:rFonts w:ascii="Times New Roman" w:eastAsia="Arial" w:hAnsi="Times New Roman"/>
                <w:sz w:val="18"/>
                <w:szCs w:val="18"/>
              </w:rPr>
            </w:pPr>
            <w:r w:rsidRPr="00C37EAA">
              <w:rPr>
                <w:rFonts w:ascii="Times New Roman" w:eastAsia="Arial" w:hAnsi="Times New Roman"/>
                <w:sz w:val="18"/>
                <w:szCs w:val="18"/>
              </w:rPr>
              <w:t>Halyard Bend</w:t>
            </w:r>
          </w:p>
        </w:tc>
        <w:tc>
          <w:tcPr>
            <w:cnfStyle w:val="000010000000" w:firstRow="0" w:lastRow="0" w:firstColumn="0" w:lastColumn="0" w:oddVBand="1" w:evenVBand="0" w:oddHBand="0" w:evenHBand="0" w:firstRowFirstColumn="0" w:firstRowLastColumn="0" w:lastRowFirstColumn="0" w:lastRowLastColumn="0"/>
            <w:tcW w:w="1890" w:type="dxa"/>
            <w:vAlign w:val="center"/>
          </w:tcPr>
          <w:p w:rsidR="00994809" w:rsidRPr="00C37EAA" w:rsidRDefault="00994809" w:rsidP="00C8275A">
            <w:pPr>
              <w:spacing w:before="56"/>
              <w:ind w:left="98" w:right="-20"/>
              <w:jc w:val="center"/>
              <w:rPr>
                <w:rFonts w:ascii="Times New Roman" w:eastAsia="Arial" w:hAnsi="Times New Roman"/>
                <w:sz w:val="18"/>
                <w:szCs w:val="18"/>
              </w:rPr>
            </w:pPr>
            <w:r w:rsidRPr="00C37EAA">
              <w:rPr>
                <w:rFonts w:ascii="Times New Roman" w:eastAsia="Arial" w:hAnsi="Times New Roman"/>
                <w:sz w:val="18"/>
                <w:szCs w:val="18"/>
              </w:rPr>
              <w:t>Ongoing Rental</w:t>
            </w:r>
          </w:p>
        </w:tc>
        <w:tc>
          <w:tcPr>
            <w:tcW w:w="1080" w:type="dxa"/>
            <w:vAlign w:val="center"/>
          </w:tcPr>
          <w:p w:rsidR="00994809" w:rsidRPr="00C37EAA" w:rsidRDefault="00994809" w:rsidP="00C8275A">
            <w:pPr>
              <w:spacing w:before="56"/>
              <w:ind w:left="96" w:right="-20"/>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sz w:val="18"/>
                <w:szCs w:val="18"/>
              </w:rPr>
            </w:pPr>
            <w:r w:rsidRPr="00C37EAA">
              <w:rPr>
                <w:rFonts w:ascii="Times New Roman" w:eastAsia="Arial" w:hAnsi="Times New Roman"/>
                <w:sz w:val="18"/>
                <w:szCs w:val="18"/>
              </w:rPr>
              <w:t>6/30/2020</w:t>
            </w:r>
          </w:p>
        </w:tc>
        <w:tc>
          <w:tcPr>
            <w:cnfStyle w:val="000010000000" w:firstRow="0" w:lastRow="0" w:firstColumn="0" w:lastColumn="0" w:oddVBand="1" w:evenVBand="0" w:oddHBand="0" w:evenHBand="0" w:firstRowFirstColumn="0" w:firstRowLastColumn="0" w:lastRowFirstColumn="0" w:lastRowLastColumn="0"/>
            <w:tcW w:w="2700" w:type="dxa"/>
            <w:vAlign w:val="center"/>
          </w:tcPr>
          <w:p w:rsidR="00994809" w:rsidRPr="00C37EAA" w:rsidRDefault="00994809" w:rsidP="00C8275A">
            <w:pPr>
              <w:spacing w:before="56"/>
              <w:ind w:right="-20"/>
              <w:jc w:val="center"/>
              <w:rPr>
                <w:rFonts w:ascii="Times New Roman" w:eastAsia="Arial" w:hAnsi="Times New Roman"/>
                <w:sz w:val="18"/>
                <w:szCs w:val="18"/>
              </w:rPr>
            </w:pPr>
            <w:r w:rsidRPr="00C37EAA">
              <w:rPr>
                <w:rFonts w:ascii="Times New Roman" w:eastAsia="Arial" w:hAnsi="Times New Roman"/>
                <w:sz w:val="18"/>
                <w:szCs w:val="18"/>
              </w:rPr>
              <w:t>No Issues Identified</w:t>
            </w:r>
          </w:p>
        </w:tc>
        <w:tc>
          <w:tcPr>
            <w:cnfStyle w:val="000100000000" w:firstRow="0" w:lastRow="0" w:firstColumn="0" w:lastColumn="1" w:oddVBand="0" w:evenVBand="0" w:oddHBand="0" w:evenHBand="0" w:firstRowFirstColumn="0" w:firstRowLastColumn="0" w:lastRowFirstColumn="0" w:lastRowLastColumn="0"/>
            <w:tcW w:w="1980" w:type="dxa"/>
            <w:vAlign w:val="center"/>
          </w:tcPr>
          <w:p w:rsidR="00994809" w:rsidRPr="00C8275A" w:rsidRDefault="00994809" w:rsidP="00C8275A">
            <w:pPr>
              <w:spacing w:before="56"/>
              <w:ind w:right="-20"/>
              <w:jc w:val="center"/>
              <w:rPr>
                <w:rFonts w:ascii="Times New Roman" w:eastAsia="Arial" w:hAnsi="Times New Roman"/>
                <w:b w:val="0"/>
                <w:sz w:val="18"/>
                <w:szCs w:val="18"/>
              </w:rPr>
            </w:pPr>
            <w:r w:rsidRPr="00C8275A">
              <w:rPr>
                <w:rFonts w:ascii="Times New Roman" w:eastAsia="Arial" w:hAnsi="Times New Roman"/>
                <w:b w:val="0"/>
                <w:sz w:val="18"/>
                <w:szCs w:val="18"/>
              </w:rPr>
              <w:t>Not Required This Year</w:t>
            </w:r>
          </w:p>
        </w:tc>
      </w:tr>
      <w:tr w:rsidR="00994809" w:rsidRPr="00C37EAA" w:rsidTr="00C8275A">
        <w:trPr>
          <w:trHeight w:hRule="exact" w:val="455"/>
        </w:trPr>
        <w:tc>
          <w:tcPr>
            <w:cnfStyle w:val="001000000000" w:firstRow="0" w:lastRow="0" w:firstColumn="1" w:lastColumn="0" w:oddVBand="0" w:evenVBand="0" w:oddHBand="0" w:evenHBand="0" w:firstRowFirstColumn="0" w:firstRowLastColumn="0" w:lastRowFirstColumn="0" w:lastRowLastColumn="0"/>
            <w:tcW w:w="2602" w:type="dxa"/>
            <w:vAlign w:val="center"/>
          </w:tcPr>
          <w:p w:rsidR="00994809" w:rsidRPr="00C37EAA" w:rsidRDefault="00994809" w:rsidP="00C8275A">
            <w:pPr>
              <w:spacing w:before="56"/>
              <w:ind w:left="100" w:right="-20"/>
              <w:jc w:val="center"/>
              <w:rPr>
                <w:rFonts w:ascii="Times New Roman" w:eastAsia="Arial" w:hAnsi="Times New Roman"/>
                <w:sz w:val="18"/>
                <w:szCs w:val="18"/>
              </w:rPr>
            </w:pPr>
            <w:r w:rsidRPr="00C37EAA">
              <w:rPr>
                <w:rFonts w:ascii="Times New Roman" w:eastAsia="Arial" w:hAnsi="Times New Roman"/>
                <w:sz w:val="18"/>
                <w:szCs w:val="18"/>
              </w:rPr>
              <w:t>Pipers Pointe</w:t>
            </w:r>
          </w:p>
        </w:tc>
        <w:tc>
          <w:tcPr>
            <w:cnfStyle w:val="000010000000" w:firstRow="0" w:lastRow="0" w:firstColumn="0" w:lastColumn="0" w:oddVBand="1" w:evenVBand="0" w:oddHBand="0" w:evenHBand="0" w:firstRowFirstColumn="0" w:firstRowLastColumn="0" w:lastRowFirstColumn="0" w:lastRowLastColumn="0"/>
            <w:tcW w:w="1890" w:type="dxa"/>
            <w:shd w:val="clear" w:color="auto" w:fill="auto"/>
            <w:vAlign w:val="center"/>
          </w:tcPr>
          <w:p w:rsidR="00994809" w:rsidRPr="00C37EAA" w:rsidRDefault="00994809" w:rsidP="00C8275A">
            <w:pPr>
              <w:spacing w:before="56"/>
              <w:ind w:left="99" w:right="-20"/>
              <w:jc w:val="center"/>
              <w:rPr>
                <w:rFonts w:ascii="Times New Roman" w:eastAsia="Arial" w:hAnsi="Times New Roman"/>
                <w:sz w:val="18"/>
                <w:szCs w:val="18"/>
              </w:rPr>
            </w:pPr>
            <w:r w:rsidRPr="00C37EAA">
              <w:rPr>
                <w:rFonts w:ascii="Times New Roman" w:eastAsia="Arial" w:hAnsi="Times New Roman"/>
                <w:sz w:val="18"/>
                <w:szCs w:val="18"/>
              </w:rPr>
              <w:t>Ongoing Rental</w:t>
            </w:r>
          </w:p>
        </w:tc>
        <w:tc>
          <w:tcPr>
            <w:tcW w:w="1080" w:type="dxa"/>
            <w:shd w:val="clear" w:color="auto" w:fill="auto"/>
            <w:vAlign w:val="center"/>
          </w:tcPr>
          <w:p w:rsidR="00994809" w:rsidRPr="00C37EAA" w:rsidRDefault="00994809" w:rsidP="00C8275A">
            <w:pPr>
              <w:spacing w:before="56"/>
              <w:ind w:left="100" w:right="-2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18"/>
                <w:szCs w:val="18"/>
              </w:rPr>
            </w:pPr>
            <w:r w:rsidRPr="00C37EAA">
              <w:rPr>
                <w:rFonts w:ascii="Times New Roman" w:eastAsia="Arial" w:hAnsi="Times New Roman"/>
                <w:sz w:val="18"/>
                <w:szCs w:val="18"/>
              </w:rPr>
              <w:t>6/30/2020</w:t>
            </w:r>
          </w:p>
        </w:tc>
        <w:tc>
          <w:tcPr>
            <w:cnfStyle w:val="000010000000" w:firstRow="0" w:lastRow="0" w:firstColumn="0" w:lastColumn="0" w:oddVBand="1" w:evenVBand="0" w:oddHBand="0" w:evenHBand="0" w:firstRowFirstColumn="0" w:firstRowLastColumn="0" w:lastRowFirstColumn="0" w:lastRowLastColumn="0"/>
            <w:tcW w:w="2700" w:type="dxa"/>
            <w:shd w:val="clear" w:color="auto" w:fill="auto"/>
            <w:vAlign w:val="center"/>
          </w:tcPr>
          <w:p w:rsidR="00994809" w:rsidRPr="00C37EAA" w:rsidRDefault="00994809" w:rsidP="00C8275A">
            <w:pPr>
              <w:spacing w:before="56"/>
              <w:ind w:right="-20"/>
              <w:jc w:val="center"/>
              <w:rPr>
                <w:rFonts w:ascii="Times New Roman" w:eastAsia="Arial" w:hAnsi="Times New Roman"/>
                <w:sz w:val="18"/>
                <w:szCs w:val="18"/>
              </w:rPr>
            </w:pPr>
            <w:r w:rsidRPr="00C37EAA">
              <w:rPr>
                <w:rFonts w:ascii="Times New Roman" w:eastAsia="Arial" w:hAnsi="Times New Roman"/>
                <w:sz w:val="18"/>
                <w:szCs w:val="18"/>
              </w:rPr>
              <w:t>No Issues Identified</w:t>
            </w:r>
          </w:p>
        </w:tc>
        <w:tc>
          <w:tcPr>
            <w:cnfStyle w:val="000100000000" w:firstRow="0" w:lastRow="0" w:firstColumn="0" w:lastColumn="1" w:oddVBand="0" w:evenVBand="0" w:oddHBand="0" w:evenHBand="0" w:firstRowFirstColumn="0" w:firstRowLastColumn="0" w:lastRowFirstColumn="0" w:lastRowLastColumn="0"/>
            <w:tcW w:w="1980" w:type="dxa"/>
            <w:vAlign w:val="center"/>
          </w:tcPr>
          <w:p w:rsidR="00994809" w:rsidRPr="00C8275A" w:rsidRDefault="00994809" w:rsidP="00C8275A">
            <w:pPr>
              <w:spacing w:before="56"/>
              <w:ind w:right="-20"/>
              <w:jc w:val="center"/>
              <w:rPr>
                <w:rFonts w:ascii="Times New Roman" w:eastAsia="Arial" w:hAnsi="Times New Roman"/>
                <w:b w:val="0"/>
                <w:sz w:val="18"/>
                <w:szCs w:val="18"/>
              </w:rPr>
            </w:pPr>
            <w:r w:rsidRPr="00C8275A">
              <w:rPr>
                <w:rFonts w:ascii="Times New Roman" w:eastAsia="Arial" w:hAnsi="Times New Roman"/>
                <w:b w:val="0"/>
                <w:sz w:val="18"/>
                <w:szCs w:val="18"/>
              </w:rPr>
              <w:t>Not Required This Year</w:t>
            </w:r>
          </w:p>
        </w:tc>
      </w:tr>
      <w:tr w:rsidR="00994809" w:rsidRPr="00C37EAA" w:rsidTr="00C8275A">
        <w:trPr>
          <w:cnfStyle w:val="000000100000" w:firstRow="0" w:lastRow="0" w:firstColumn="0" w:lastColumn="0" w:oddVBand="0" w:evenVBand="0" w:oddHBand="1" w:evenHBand="0" w:firstRowFirstColumn="0" w:firstRowLastColumn="0" w:lastRowFirstColumn="0" w:lastRowLastColumn="0"/>
          <w:trHeight w:hRule="exact" w:val="362"/>
        </w:trPr>
        <w:tc>
          <w:tcPr>
            <w:cnfStyle w:val="001000000000" w:firstRow="0" w:lastRow="0" w:firstColumn="1" w:lastColumn="0" w:oddVBand="0" w:evenVBand="0" w:oddHBand="0" w:evenHBand="0" w:firstRowFirstColumn="0" w:firstRowLastColumn="0" w:lastRowFirstColumn="0" w:lastRowLastColumn="0"/>
            <w:tcW w:w="2602" w:type="dxa"/>
            <w:vAlign w:val="center"/>
          </w:tcPr>
          <w:p w:rsidR="00994809" w:rsidRPr="00C37EAA" w:rsidRDefault="00994809" w:rsidP="00C8275A">
            <w:pPr>
              <w:spacing w:before="56"/>
              <w:ind w:left="100" w:right="-20"/>
              <w:jc w:val="center"/>
              <w:rPr>
                <w:rFonts w:ascii="Times New Roman" w:eastAsia="Arial" w:hAnsi="Times New Roman"/>
                <w:sz w:val="18"/>
                <w:szCs w:val="18"/>
              </w:rPr>
            </w:pPr>
            <w:r w:rsidRPr="00C37EAA">
              <w:rPr>
                <w:rFonts w:ascii="Times New Roman" w:eastAsia="Arial" w:hAnsi="Times New Roman"/>
                <w:sz w:val="18"/>
                <w:szCs w:val="18"/>
              </w:rPr>
              <w:t>Baypointe 1 &amp; 2</w:t>
            </w:r>
          </w:p>
        </w:tc>
        <w:tc>
          <w:tcPr>
            <w:cnfStyle w:val="000010000000" w:firstRow="0" w:lastRow="0" w:firstColumn="0" w:lastColumn="0" w:oddVBand="1" w:evenVBand="0" w:oddHBand="0" w:evenHBand="0" w:firstRowFirstColumn="0" w:firstRowLastColumn="0" w:lastRowFirstColumn="0" w:lastRowLastColumn="0"/>
            <w:tcW w:w="1890" w:type="dxa"/>
            <w:vAlign w:val="center"/>
          </w:tcPr>
          <w:p w:rsidR="00994809" w:rsidRPr="00C37EAA" w:rsidRDefault="00994809" w:rsidP="00C8275A">
            <w:pPr>
              <w:spacing w:before="56"/>
              <w:ind w:left="100" w:right="-20"/>
              <w:jc w:val="center"/>
              <w:rPr>
                <w:rFonts w:ascii="Times New Roman" w:eastAsia="Arial" w:hAnsi="Times New Roman"/>
                <w:sz w:val="18"/>
                <w:szCs w:val="18"/>
              </w:rPr>
            </w:pPr>
            <w:r w:rsidRPr="00C37EAA">
              <w:rPr>
                <w:rFonts w:ascii="Times New Roman" w:eastAsia="Arial" w:hAnsi="Times New Roman"/>
                <w:sz w:val="18"/>
                <w:szCs w:val="18"/>
              </w:rPr>
              <w:t>Ongoing Rental</w:t>
            </w:r>
          </w:p>
        </w:tc>
        <w:tc>
          <w:tcPr>
            <w:tcW w:w="1080" w:type="dxa"/>
            <w:vAlign w:val="center"/>
          </w:tcPr>
          <w:p w:rsidR="00994809" w:rsidRPr="00C37EAA" w:rsidRDefault="00994809" w:rsidP="00C8275A">
            <w:pPr>
              <w:spacing w:before="56"/>
              <w:ind w:right="-20"/>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sz w:val="18"/>
                <w:szCs w:val="18"/>
              </w:rPr>
            </w:pPr>
            <w:r w:rsidRPr="00C37EAA">
              <w:rPr>
                <w:rFonts w:ascii="Times New Roman" w:eastAsia="Arial" w:hAnsi="Times New Roman"/>
                <w:sz w:val="18"/>
                <w:szCs w:val="18"/>
              </w:rPr>
              <w:t>6/30/2020</w:t>
            </w:r>
          </w:p>
        </w:tc>
        <w:tc>
          <w:tcPr>
            <w:cnfStyle w:val="000010000000" w:firstRow="0" w:lastRow="0" w:firstColumn="0" w:lastColumn="0" w:oddVBand="1" w:evenVBand="0" w:oddHBand="0" w:evenHBand="0" w:firstRowFirstColumn="0" w:firstRowLastColumn="0" w:lastRowFirstColumn="0" w:lastRowLastColumn="0"/>
            <w:tcW w:w="2700" w:type="dxa"/>
            <w:vAlign w:val="center"/>
          </w:tcPr>
          <w:p w:rsidR="00994809" w:rsidRPr="00C37EAA" w:rsidRDefault="00994809" w:rsidP="00C8275A">
            <w:pPr>
              <w:spacing w:before="56"/>
              <w:ind w:right="-20"/>
              <w:jc w:val="center"/>
              <w:rPr>
                <w:rFonts w:ascii="Times New Roman" w:eastAsia="Arial" w:hAnsi="Times New Roman"/>
                <w:sz w:val="18"/>
                <w:szCs w:val="18"/>
              </w:rPr>
            </w:pPr>
            <w:r w:rsidRPr="00C37EAA">
              <w:rPr>
                <w:rFonts w:ascii="Times New Roman" w:eastAsia="Arial" w:hAnsi="Times New Roman"/>
                <w:sz w:val="18"/>
                <w:szCs w:val="18"/>
              </w:rPr>
              <w:t>No Issues Identified</w:t>
            </w:r>
          </w:p>
        </w:tc>
        <w:tc>
          <w:tcPr>
            <w:cnfStyle w:val="000100000000" w:firstRow="0" w:lastRow="0" w:firstColumn="0" w:lastColumn="1" w:oddVBand="0" w:evenVBand="0" w:oddHBand="0" w:evenHBand="0" w:firstRowFirstColumn="0" w:firstRowLastColumn="0" w:lastRowFirstColumn="0" w:lastRowLastColumn="0"/>
            <w:tcW w:w="1980" w:type="dxa"/>
            <w:vAlign w:val="center"/>
          </w:tcPr>
          <w:p w:rsidR="00994809" w:rsidRPr="00C8275A" w:rsidRDefault="00994809" w:rsidP="00C8275A">
            <w:pPr>
              <w:spacing w:before="56"/>
              <w:ind w:right="-20"/>
              <w:jc w:val="center"/>
              <w:rPr>
                <w:rFonts w:ascii="Times New Roman" w:eastAsia="Arial" w:hAnsi="Times New Roman"/>
                <w:b w:val="0"/>
                <w:sz w:val="18"/>
                <w:szCs w:val="18"/>
              </w:rPr>
            </w:pPr>
            <w:r w:rsidRPr="00C8275A">
              <w:rPr>
                <w:rFonts w:ascii="Times New Roman" w:eastAsia="Arial" w:hAnsi="Times New Roman"/>
                <w:b w:val="0"/>
                <w:sz w:val="18"/>
                <w:szCs w:val="18"/>
              </w:rPr>
              <w:t>Not Required This Year</w:t>
            </w:r>
          </w:p>
        </w:tc>
      </w:tr>
      <w:tr w:rsidR="00994809" w:rsidRPr="00C37EAA" w:rsidTr="00C8275A">
        <w:trPr>
          <w:trHeight w:hRule="exact" w:val="288"/>
        </w:trPr>
        <w:tc>
          <w:tcPr>
            <w:cnfStyle w:val="001000000000" w:firstRow="0" w:lastRow="0" w:firstColumn="1" w:lastColumn="0" w:oddVBand="0" w:evenVBand="0" w:oddHBand="0" w:evenHBand="0" w:firstRowFirstColumn="0" w:firstRowLastColumn="0" w:lastRowFirstColumn="0" w:lastRowLastColumn="0"/>
            <w:tcW w:w="2602" w:type="dxa"/>
            <w:vAlign w:val="center"/>
          </w:tcPr>
          <w:p w:rsidR="00994809" w:rsidRPr="00C37EAA" w:rsidRDefault="00994809" w:rsidP="00C8275A">
            <w:pPr>
              <w:spacing w:before="56"/>
              <w:ind w:left="100" w:right="-20"/>
              <w:jc w:val="center"/>
              <w:rPr>
                <w:rFonts w:ascii="Times New Roman" w:eastAsia="Arial" w:hAnsi="Times New Roman"/>
                <w:sz w:val="18"/>
                <w:szCs w:val="18"/>
              </w:rPr>
            </w:pPr>
            <w:r w:rsidRPr="00C37EAA">
              <w:rPr>
                <w:rFonts w:ascii="Times New Roman" w:eastAsia="Arial" w:hAnsi="Times New Roman"/>
                <w:sz w:val="18"/>
                <w:szCs w:val="18"/>
              </w:rPr>
              <w:t>Santee Lynches Williamsburg 6</w:t>
            </w:r>
          </w:p>
        </w:tc>
        <w:tc>
          <w:tcPr>
            <w:cnfStyle w:val="000010000000" w:firstRow="0" w:lastRow="0" w:firstColumn="0" w:lastColumn="0" w:oddVBand="1" w:evenVBand="0" w:oddHBand="0" w:evenHBand="0" w:firstRowFirstColumn="0" w:firstRowLastColumn="0" w:lastRowFirstColumn="0" w:lastRowLastColumn="0"/>
            <w:tcW w:w="1890" w:type="dxa"/>
            <w:shd w:val="clear" w:color="auto" w:fill="auto"/>
            <w:vAlign w:val="center"/>
          </w:tcPr>
          <w:p w:rsidR="00994809" w:rsidRPr="00C37EAA" w:rsidRDefault="00994809" w:rsidP="00C8275A">
            <w:pPr>
              <w:spacing w:before="56"/>
              <w:ind w:left="100" w:right="-20"/>
              <w:jc w:val="center"/>
              <w:rPr>
                <w:rFonts w:ascii="Times New Roman" w:eastAsia="Arial" w:hAnsi="Times New Roman"/>
                <w:sz w:val="18"/>
                <w:szCs w:val="18"/>
              </w:rPr>
            </w:pPr>
            <w:r w:rsidRPr="00C37EAA">
              <w:rPr>
                <w:rFonts w:ascii="Times New Roman" w:eastAsia="Arial" w:hAnsi="Times New Roman"/>
                <w:sz w:val="18"/>
                <w:szCs w:val="18"/>
              </w:rPr>
              <w:t>Ongoing Rental</w:t>
            </w:r>
          </w:p>
        </w:tc>
        <w:tc>
          <w:tcPr>
            <w:tcW w:w="1080" w:type="dxa"/>
            <w:shd w:val="clear" w:color="auto" w:fill="auto"/>
            <w:vAlign w:val="center"/>
          </w:tcPr>
          <w:p w:rsidR="00994809" w:rsidRPr="00C37EAA" w:rsidRDefault="00994809" w:rsidP="00C8275A">
            <w:pPr>
              <w:spacing w:before="56"/>
              <w:ind w:left="100" w:right="-2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18"/>
                <w:szCs w:val="18"/>
              </w:rPr>
            </w:pPr>
            <w:r w:rsidRPr="00C37EAA">
              <w:rPr>
                <w:rFonts w:ascii="Times New Roman" w:eastAsia="Arial" w:hAnsi="Times New Roman"/>
                <w:sz w:val="18"/>
                <w:szCs w:val="18"/>
              </w:rPr>
              <w:t>6/30/2020</w:t>
            </w:r>
          </w:p>
        </w:tc>
        <w:tc>
          <w:tcPr>
            <w:cnfStyle w:val="000010000000" w:firstRow="0" w:lastRow="0" w:firstColumn="0" w:lastColumn="0" w:oddVBand="1" w:evenVBand="0" w:oddHBand="0" w:evenHBand="0" w:firstRowFirstColumn="0" w:firstRowLastColumn="0" w:lastRowFirstColumn="0" w:lastRowLastColumn="0"/>
            <w:tcW w:w="2700" w:type="dxa"/>
            <w:shd w:val="clear" w:color="auto" w:fill="auto"/>
            <w:vAlign w:val="center"/>
          </w:tcPr>
          <w:p w:rsidR="00994809" w:rsidRPr="00C37EAA" w:rsidRDefault="00994809" w:rsidP="00C8275A">
            <w:pPr>
              <w:spacing w:before="56"/>
              <w:ind w:right="-20"/>
              <w:jc w:val="center"/>
              <w:rPr>
                <w:rFonts w:ascii="Times New Roman" w:eastAsia="Arial" w:hAnsi="Times New Roman"/>
                <w:sz w:val="18"/>
                <w:szCs w:val="18"/>
              </w:rPr>
            </w:pPr>
            <w:r w:rsidRPr="00C37EAA">
              <w:rPr>
                <w:rFonts w:ascii="Times New Roman" w:eastAsia="Arial" w:hAnsi="Times New Roman"/>
                <w:sz w:val="18"/>
                <w:szCs w:val="18"/>
              </w:rPr>
              <w:t>No Issues Identified</w:t>
            </w:r>
          </w:p>
        </w:tc>
        <w:tc>
          <w:tcPr>
            <w:cnfStyle w:val="000100000000" w:firstRow="0" w:lastRow="0" w:firstColumn="0" w:lastColumn="1" w:oddVBand="0" w:evenVBand="0" w:oddHBand="0" w:evenHBand="0" w:firstRowFirstColumn="0" w:firstRowLastColumn="0" w:lastRowFirstColumn="0" w:lastRowLastColumn="0"/>
            <w:tcW w:w="1980" w:type="dxa"/>
            <w:vAlign w:val="center"/>
          </w:tcPr>
          <w:p w:rsidR="00994809" w:rsidRPr="00C8275A" w:rsidRDefault="00994809" w:rsidP="00C8275A">
            <w:pPr>
              <w:spacing w:before="56"/>
              <w:ind w:right="-20"/>
              <w:jc w:val="center"/>
              <w:rPr>
                <w:rFonts w:ascii="Times New Roman" w:eastAsia="Arial" w:hAnsi="Times New Roman"/>
                <w:b w:val="0"/>
                <w:sz w:val="18"/>
                <w:szCs w:val="18"/>
              </w:rPr>
            </w:pPr>
            <w:r w:rsidRPr="00C8275A">
              <w:rPr>
                <w:rFonts w:ascii="Times New Roman" w:eastAsia="Arial" w:hAnsi="Times New Roman"/>
                <w:b w:val="0"/>
                <w:sz w:val="18"/>
                <w:szCs w:val="18"/>
              </w:rPr>
              <w:t>Not Require This Year</w:t>
            </w:r>
          </w:p>
        </w:tc>
      </w:tr>
      <w:tr w:rsidR="00994809" w:rsidRPr="00C37EAA" w:rsidTr="00C8275A">
        <w:trPr>
          <w:cnfStyle w:val="000000100000" w:firstRow="0" w:lastRow="0" w:firstColumn="0" w:lastColumn="0" w:oddVBand="0" w:evenVBand="0" w:oddHBand="1" w:evenHBand="0" w:firstRowFirstColumn="0" w:firstRowLastColumn="0" w:lastRowFirstColumn="0" w:lastRowLastColumn="0"/>
          <w:trHeight w:hRule="exact" w:val="449"/>
        </w:trPr>
        <w:tc>
          <w:tcPr>
            <w:cnfStyle w:val="001000000000" w:firstRow="0" w:lastRow="0" w:firstColumn="1" w:lastColumn="0" w:oddVBand="0" w:evenVBand="0" w:oddHBand="0" w:evenHBand="0" w:firstRowFirstColumn="0" w:firstRowLastColumn="0" w:lastRowFirstColumn="0" w:lastRowLastColumn="0"/>
            <w:tcW w:w="2602" w:type="dxa"/>
            <w:vAlign w:val="center"/>
          </w:tcPr>
          <w:p w:rsidR="00994809" w:rsidRPr="00C37EAA" w:rsidRDefault="00994809" w:rsidP="00C8275A">
            <w:pPr>
              <w:ind w:left="100" w:right="-20"/>
              <w:jc w:val="center"/>
              <w:rPr>
                <w:rFonts w:ascii="Times New Roman" w:eastAsia="Arial" w:hAnsi="Times New Roman"/>
                <w:sz w:val="18"/>
                <w:szCs w:val="18"/>
              </w:rPr>
            </w:pPr>
            <w:r w:rsidRPr="00C37EAA">
              <w:rPr>
                <w:rFonts w:ascii="Times New Roman" w:eastAsia="Arial" w:hAnsi="Times New Roman"/>
                <w:sz w:val="18"/>
                <w:szCs w:val="18"/>
              </w:rPr>
              <w:t>Santee Lynches Conway 4</w:t>
            </w:r>
          </w:p>
        </w:tc>
        <w:tc>
          <w:tcPr>
            <w:cnfStyle w:val="000010000000" w:firstRow="0" w:lastRow="0" w:firstColumn="0" w:lastColumn="0" w:oddVBand="1" w:evenVBand="0" w:oddHBand="0" w:evenHBand="0" w:firstRowFirstColumn="0" w:firstRowLastColumn="0" w:lastRowFirstColumn="0" w:lastRowLastColumn="0"/>
            <w:tcW w:w="1890" w:type="dxa"/>
            <w:vAlign w:val="center"/>
          </w:tcPr>
          <w:p w:rsidR="00994809" w:rsidRPr="00C37EAA" w:rsidRDefault="00994809" w:rsidP="00C8275A">
            <w:pPr>
              <w:ind w:left="100" w:right="-20"/>
              <w:jc w:val="center"/>
              <w:rPr>
                <w:rFonts w:ascii="Times New Roman" w:eastAsia="Arial" w:hAnsi="Times New Roman"/>
                <w:sz w:val="18"/>
                <w:szCs w:val="18"/>
              </w:rPr>
            </w:pPr>
            <w:r w:rsidRPr="00C37EAA">
              <w:rPr>
                <w:rFonts w:ascii="Times New Roman" w:eastAsia="Arial" w:hAnsi="Times New Roman"/>
                <w:sz w:val="18"/>
                <w:szCs w:val="18"/>
              </w:rPr>
              <w:t>Ongoing Rental</w:t>
            </w:r>
          </w:p>
        </w:tc>
        <w:tc>
          <w:tcPr>
            <w:tcW w:w="1080" w:type="dxa"/>
            <w:vAlign w:val="center"/>
          </w:tcPr>
          <w:p w:rsidR="00994809" w:rsidRPr="00C37EAA" w:rsidRDefault="00994809" w:rsidP="00C8275A">
            <w:pPr>
              <w:ind w:left="100" w:right="-20"/>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sz w:val="18"/>
                <w:szCs w:val="18"/>
              </w:rPr>
            </w:pPr>
            <w:r w:rsidRPr="00C37EAA">
              <w:rPr>
                <w:rFonts w:ascii="Times New Roman" w:eastAsia="Arial" w:hAnsi="Times New Roman"/>
                <w:sz w:val="18"/>
                <w:szCs w:val="18"/>
              </w:rPr>
              <w:t>6/30/2020</w:t>
            </w:r>
          </w:p>
        </w:tc>
        <w:tc>
          <w:tcPr>
            <w:cnfStyle w:val="000010000000" w:firstRow="0" w:lastRow="0" w:firstColumn="0" w:lastColumn="0" w:oddVBand="1" w:evenVBand="0" w:oddHBand="0" w:evenHBand="0" w:firstRowFirstColumn="0" w:firstRowLastColumn="0" w:lastRowFirstColumn="0" w:lastRowLastColumn="0"/>
            <w:tcW w:w="2700" w:type="dxa"/>
            <w:vAlign w:val="center"/>
          </w:tcPr>
          <w:p w:rsidR="00994809" w:rsidRPr="00C37EAA" w:rsidRDefault="00994809" w:rsidP="00C8275A">
            <w:pPr>
              <w:ind w:right="-20"/>
              <w:jc w:val="center"/>
              <w:rPr>
                <w:rFonts w:ascii="Times New Roman" w:eastAsia="Arial" w:hAnsi="Times New Roman"/>
                <w:sz w:val="18"/>
                <w:szCs w:val="18"/>
              </w:rPr>
            </w:pPr>
            <w:r w:rsidRPr="00C37EAA">
              <w:rPr>
                <w:rFonts w:ascii="Times New Roman" w:eastAsia="Arial" w:hAnsi="Times New Roman"/>
                <w:sz w:val="18"/>
                <w:szCs w:val="18"/>
              </w:rPr>
              <w:t>No Issues Identified</w:t>
            </w:r>
          </w:p>
        </w:tc>
        <w:tc>
          <w:tcPr>
            <w:cnfStyle w:val="000100000000" w:firstRow="0" w:lastRow="0" w:firstColumn="0" w:lastColumn="1" w:oddVBand="0" w:evenVBand="0" w:oddHBand="0" w:evenHBand="0" w:firstRowFirstColumn="0" w:firstRowLastColumn="0" w:lastRowFirstColumn="0" w:lastRowLastColumn="0"/>
            <w:tcW w:w="1980" w:type="dxa"/>
            <w:vAlign w:val="center"/>
          </w:tcPr>
          <w:p w:rsidR="00994809" w:rsidRPr="00C8275A" w:rsidRDefault="00994809" w:rsidP="00C8275A">
            <w:pPr>
              <w:ind w:right="-20"/>
              <w:jc w:val="center"/>
              <w:rPr>
                <w:rFonts w:ascii="Times New Roman" w:eastAsia="Arial" w:hAnsi="Times New Roman"/>
                <w:b w:val="0"/>
                <w:sz w:val="18"/>
                <w:szCs w:val="18"/>
              </w:rPr>
            </w:pPr>
            <w:r w:rsidRPr="00C8275A">
              <w:rPr>
                <w:rFonts w:ascii="Times New Roman" w:eastAsia="Arial" w:hAnsi="Times New Roman"/>
                <w:b w:val="0"/>
                <w:sz w:val="18"/>
                <w:szCs w:val="18"/>
              </w:rPr>
              <w:t>Not Required This Year</w:t>
            </w:r>
          </w:p>
        </w:tc>
      </w:tr>
      <w:tr w:rsidR="00994809" w:rsidRPr="00C37EAA" w:rsidTr="00C8275A">
        <w:trPr>
          <w:trHeight w:hRule="exact" w:val="365"/>
        </w:trPr>
        <w:tc>
          <w:tcPr>
            <w:cnfStyle w:val="001000000000" w:firstRow="0" w:lastRow="0" w:firstColumn="1" w:lastColumn="0" w:oddVBand="0" w:evenVBand="0" w:oddHBand="0" w:evenHBand="0" w:firstRowFirstColumn="0" w:firstRowLastColumn="0" w:lastRowFirstColumn="0" w:lastRowLastColumn="0"/>
            <w:tcW w:w="2602" w:type="dxa"/>
            <w:vAlign w:val="center"/>
          </w:tcPr>
          <w:p w:rsidR="00994809" w:rsidRPr="00C37EAA" w:rsidRDefault="00994809" w:rsidP="00C8275A">
            <w:pPr>
              <w:spacing w:before="56"/>
              <w:ind w:left="100" w:right="-20"/>
              <w:jc w:val="center"/>
              <w:rPr>
                <w:rFonts w:ascii="Times New Roman" w:eastAsia="Arial" w:hAnsi="Times New Roman"/>
                <w:sz w:val="18"/>
                <w:szCs w:val="18"/>
              </w:rPr>
            </w:pPr>
            <w:r w:rsidRPr="00C37EAA">
              <w:rPr>
                <w:rFonts w:ascii="Times New Roman" w:eastAsia="Arial" w:hAnsi="Times New Roman"/>
                <w:sz w:val="18"/>
                <w:szCs w:val="18"/>
              </w:rPr>
              <w:t>Santee Lynches Waccamaw 4</w:t>
            </w:r>
          </w:p>
        </w:tc>
        <w:tc>
          <w:tcPr>
            <w:cnfStyle w:val="000010000000" w:firstRow="0" w:lastRow="0" w:firstColumn="0" w:lastColumn="0" w:oddVBand="1" w:evenVBand="0" w:oddHBand="0" w:evenHBand="0" w:firstRowFirstColumn="0" w:firstRowLastColumn="0" w:lastRowFirstColumn="0" w:lastRowLastColumn="0"/>
            <w:tcW w:w="1890" w:type="dxa"/>
            <w:shd w:val="clear" w:color="auto" w:fill="auto"/>
            <w:vAlign w:val="center"/>
          </w:tcPr>
          <w:p w:rsidR="00994809" w:rsidRPr="00C37EAA" w:rsidRDefault="00994809" w:rsidP="00C8275A">
            <w:pPr>
              <w:spacing w:before="56"/>
              <w:ind w:left="100" w:right="-20"/>
              <w:jc w:val="center"/>
              <w:rPr>
                <w:rFonts w:ascii="Times New Roman" w:eastAsia="Arial" w:hAnsi="Times New Roman"/>
                <w:sz w:val="18"/>
                <w:szCs w:val="18"/>
              </w:rPr>
            </w:pPr>
            <w:r w:rsidRPr="00C37EAA">
              <w:rPr>
                <w:rFonts w:ascii="Times New Roman" w:eastAsia="Arial" w:hAnsi="Times New Roman"/>
                <w:sz w:val="18"/>
                <w:szCs w:val="18"/>
              </w:rPr>
              <w:t>Ongoing Rental</w:t>
            </w:r>
          </w:p>
        </w:tc>
        <w:tc>
          <w:tcPr>
            <w:tcW w:w="1080" w:type="dxa"/>
            <w:shd w:val="clear" w:color="auto" w:fill="auto"/>
            <w:vAlign w:val="center"/>
          </w:tcPr>
          <w:p w:rsidR="00994809" w:rsidRPr="00C37EAA" w:rsidRDefault="00994809" w:rsidP="00C8275A">
            <w:pPr>
              <w:spacing w:before="56"/>
              <w:ind w:left="100" w:right="-2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18"/>
                <w:szCs w:val="18"/>
              </w:rPr>
            </w:pPr>
            <w:r w:rsidRPr="00C37EAA">
              <w:rPr>
                <w:rFonts w:ascii="Times New Roman" w:eastAsia="Arial" w:hAnsi="Times New Roman"/>
                <w:sz w:val="18"/>
                <w:szCs w:val="18"/>
              </w:rPr>
              <w:t>6/30/2020</w:t>
            </w:r>
          </w:p>
        </w:tc>
        <w:tc>
          <w:tcPr>
            <w:cnfStyle w:val="000010000000" w:firstRow="0" w:lastRow="0" w:firstColumn="0" w:lastColumn="0" w:oddVBand="1" w:evenVBand="0" w:oddHBand="0" w:evenHBand="0" w:firstRowFirstColumn="0" w:firstRowLastColumn="0" w:lastRowFirstColumn="0" w:lastRowLastColumn="0"/>
            <w:tcW w:w="2700" w:type="dxa"/>
            <w:shd w:val="clear" w:color="auto" w:fill="auto"/>
            <w:vAlign w:val="center"/>
          </w:tcPr>
          <w:p w:rsidR="00994809" w:rsidRPr="00C37EAA" w:rsidRDefault="00994809" w:rsidP="00C8275A">
            <w:pPr>
              <w:spacing w:before="56"/>
              <w:ind w:right="-20"/>
              <w:jc w:val="center"/>
              <w:rPr>
                <w:rFonts w:ascii="Times New Roman" w:eastAsia="Arial" w:hAnsi="Times New Roman"/>
                <w:sz w:val="18"/>
                <w:szCs w:val="18"/>
              </w:rPr>
            </w:pPr>
            <w:r w:rsidRPr="00C37EAA">
              <w:rPr>
                <w:rFonts w:ascii="Times New Roman" w:eastAsia="Arial" w:hAnsi="Times New Roman"/>
                <w:sz w:val="18"/>
                <w:szCs w:val="18"/>
              </w:rPr>
              <w:t>No Issues Identified</w:t>
            </w:r>
          </w:p>
        </w:tc>
        <w:tc>
          <w:tcPr>
            <w:cnfStyle w:val="000100000000" w:firstRow="0" w:lastRow="0" w:firstColumn="0" w:lastColumn="1" w:oddVBand="0" w:evenVBand="0" w:oddHBand="0" w:evenHBand="0" w:firstRowFirstColumn="0" w:firstRowLastColumn="0" w:lastRowFirstColumn="0" w:lastRowLastColumn="0"/>
            <w:tcW w:w="1980" w:type="dxa"/>
            <w:vAlign w:val="center"/>
          </w:tcPr>
          <w:p w:rsidR="00994809" w:rsidRPr="00C8275A" w:rsidRDefault="00994809" w:rsidP="00C8275A">
            <w:pPr>
              <w:spacing w:before="56"/>
              <w:ind w:right="-20"/>
              <w:jc w:val="center"/>
              <w:rPr>
                <w:rFonts w:ascii="Times New Roman" w:eastAsia="Arial" w:hAnsi="Times New Roman"/>
                <w:b w:val="0"/>
                <w:sz w:val="18"/>
                <w:szCs w:val="18"/>
              </w:rPr>
            </w:pPr>
            <w:r w:rsidRPr="00C8275A">
              <w:rPr>
                <w:rFonts w:ascii="Times New Roman" w:eastAsia="Arial" w:hAnsi="Times New Roman"/>
                <w:b w:val="0"/>
                <w:sz w:val="18"/>
                <w:szCs w:val="18"/>
              </w:rPr>
              <w:t>Not Required This Year</w:t>
            </w:r>
          </w:p>
        </w:tc>
      </w:tr>
      <w:tr w:rsidR="00994809" w:rsidRPr="00C37EAA" w:rsidTr="00C8275A">
        <w:trPr>
          <w:cnfStyle w:val="000000100000" w:firstRow="0" w:lastRow="0" w:firstColumn="0" w:lastColumn="0" w:oddVBand="0" w:evenVBand="0" w:oddHBand="1" w:evenHBand="0" w:firstRowFirstColumn="0" w:firstRowLastColumn="0" w:lastRowFirstColumn="0" w:lastRowLastColumn="0"/>
          <w:trHeight w:hRule="exact" w:val="635"/>
        </w:trPr>
        <w:tc>
          <w:tcPr>
            <w:cnfStyle w:val="001000000000" w:firstRow="0" w:lastRow="0" w:firstColumn="1" w:lastColumn="0" w:oddVBand="0" w:evenVBand="0" w:oddHBand="0" w:evenHBand="0" w:firstRowFirstColumn="0" w:firstRowLastColumn="0" w:lastRowFirstColumn="0" w:lastRowLastColumn="0"/>
            <w:tcW w:w="2602" w:type="dxa"/>
            <w:vAlign w:val="center"/>
          </w:tcPr>
          <w:p w:rsidR="00994809" w:rsidRPr="00C37EAA" w:rsidRDefault="00994809" w:rsidP="00C8275A">
            <w:pPr>
              <w:spacing w:before="56"/>
              <w:ind w:left="100" w:right="-20"/>
              <w:jc w:val="center"/>
              <w:rPr>
                <w:rFonts w:ascii="Times New Roman" w:eastAsia="Arial" w:hAnsi="Times New Roman"/>
                <w:sz w:val="18"/>
                <w:szCs w:val="18"/>
              </w:rPr>
            </w:pPr>
            <w:r w:rsidRPr="00C37EAA">
              <w:rPr>
                <w:rFonts w:ascii="Times New Roman" w:eastAsia="Arial" w:hAnsi="Times New Roman"/>
                <w:sz w:val="18"/>
                <w:szCs w:val="18"/>
              </w:rPr>
              <w:t>Santee Lynches Horry 2</w:t>
            </w:r>
          </w:p>
        </w:tc>
        <w:tc>
          <w:tcPr>
            <w:cnfStyle w:val="000010000000" w:firstRow="0" w:lastRow="0" w:firstColumn="0" w:lastColumn="0" w:oddVBand="1" w:evenVBand="0" w:oddHBand="0" w:evenHBand="0" w:firstRowFirstColumn="0" w:firstRowLastColumn="0" w:lastRowFirstColumn="0" w:lastRowLastColumn="0"/>
            <w:tcW w:w="1890" w:type="dxa"/>
            <w:vAlign w:val="center"/>
          </w:tcPr>
          <w:p w:rsidR="00994809" w:rsidRPr="00C37EAA" w:rsidRDefault="00994809" w:rsidP="00C8275A">
            <w:pPr>
              <w:spacing w:before="56"/>
              <w:ind w:left="100" w:right="-20"/>
              <w:jc w:val="center"/>
              <w:rPr>
                <w:rFonts w:ascii="Times New Roman" w:eastAsia="Arial" w:hAnsi="Times New Roman"/>
                <w:sz w:val="18"/>
                <w:szCs w:val="18"/>
              </w:rPr>
            </w:pPr>
            <w:r w:rsidRPr="00C37EAA">
              <w:rPr>
                <w:rFonts w:ascii="Times New Roman" w:eastAsia="Arial" w:hAnsi="Times New Roman"/>
                <w:sz w:val="18"/>
                <w:szCs w:val="18"/>
              </w:rPr>
              <w:t>Ongoing Rental</w:t>
            </w:r>
          </w:p>
        </w:tc>
        <w:tc>
          <w:tcPr>
            <w:tcW w:w="1080" w:type="dxa"/>
            <w:vAlign w:val="center"/>
          </w:tcPr>
          <w:p w:rsidR="00994809" w:rsidRPr="00C37EAA" w:rsidRDefault="00994809" w:rsidP="00C8275A">
            <w:pPr>
              <w:spacing w:before="56"/>
              <w:ind w:left="100" w:right="-20"/>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sz w:val="18"/>
                <w:szCs w:val="18"/>
              </w:rPr>
            </w:pPr>
            <w:r w:rsidRPr="00C37EAA">
              <w:rPr>
                <w:rFonts w:ascii="Times New Roman" w:eastAsia="Arial" w:hAnsi="Times New Roman"/>
                <w:sz w:val="18"/>
                <w:szCs w:val="18"/>
              </w:rPr>
              <w:t>6/30/2020</w:t>
            </w:r>
          </w:p>
        </w:tc>
        <w:tc>
          <w:tcPr>
            <w:cnfStyle w:val="000010000000" w:firstRow="0" w:lastRow="0" w:firstColumn="0" w:lastColumn="0" w:oddVBand="1" w:evenVBand="0" w:oddHBand="0" w:evenHBand="0" w:firstRowFirstColumn="0" w:firstRowLastColumn="0" w:lastRowFirstColumn="0" w:lastRowLastColumn="0"/>
            <w:tcW w:w="2700" w:type="dxa"/>
            <w:vAlign w:val="center"/>
          </w:tcPr>
          <w:p w:rsidR="00994809" w:rsidRPr="00C37EAA" w:rsidRDefault="00994809" w:rsidP="00C8275A">
            <w:pPr>
              <w:spacing w:before="56"/>
              <w:ind w:right="-20"/>
              <w:jc w:val="center"/>
              <w:rPr>
                <w:rFonts w:ascii="Times New Roman" w:eastAsia="Arial" w:hAnsi="Times New Roman"/>
                <w:sz w:val="18"/>
                <w:szCs w:val="18"/>
              </w:rPr>
            </w:pPr>
            <w:r w:rsidRPr="00C37EAA">
              <w:rPr>
                <w:rFonts w:ascii="Times New Roman" w:eastAsia="Arial" w:hAnsi="Times New Roman"/>
                <w:sz w:val="18"/>
                <w:szCs w:val="18"/>
              </w:rPr>
              <w:t>No Issues Identified</w:t>
            </w:r>
          </w:p>
        </w:tc>
        <w:tc>
          <w:tcPr>
            <w:cnfStyle w:val="000100000000" w:firstRow="0" w:lastRow="0" w:firstColumn="0" w:lastColumn="1" w:oddVBand="0" w:evenVBand="0" w:oddHBand="0" w:evenHBand="0" w:firstRowFirstColumn="0" w:firstRowLastColumn="0" w:lastRowFirstColumn="0" w:lastRowLastColumn="0"/>
            <w:tcW w:w="1980" w:type="dxa"/>
            <w:vAlign w:val="center"/>
          </w:tcPr>
          <w:p w:rsidR="00994809" w:rsidRPr="00C8275A" w:rsidRDefault="00994809" w:rsidP="00C8275A">
            <w:pPr>
              <w:spacing w:before="56"/>
              <w:ind w:right="-20"/>
              <w:jc w:val="center"/>
              <w:rPr>
                <w:rFonts w:ascii="Times New Roman" w:eastAsia="Arial" w:hAnsi="Times New Roman"/>
                <w:b w:val="0"/>
                <w:sz w:val="18"/>
                <w:szCs w:val="18"/>
              </w:rPr>
            </w:pPr>
            <w:r w:rsidRPr="00C8275A">
              <w:rPr>
                <w:rFonts w:ascii="Times New Roman" w:eastAsia="Arial" w:hAnsi="Times New Roman"/>
                <w:b w:val="0"/>
                <w:sz w:val="18"/>
                <w:szCs w:val="18"/>
              </w:rPr>
              <w:t>Not Required This Year</w:t>
            </w:r>
          </w:p>
        </w:tc>
      </w:tr>
      <w:tr w:rsidR="00994809" w:rsidRPr="00C37EAA" w:rsidTr="00C8275A">
        <w:trPr>
          <w:trHeight w:hRule="exact" w:val="500"/>
        </w:trPr>
        <w:tc>
          <w:tcPr>
            <w:cnfStyle w:val="001000000000" w:firstRow="0" w:lastRow="0" w:firstColumn="1" w:lastColumn="0" w:oddVBand="0" w:evenVBand="0" w:oddHBand="0" w:evenHBand="0" w:firstRowFirstColumn="0" w:firstRowLastColumn="0" w:lastRowFirstColumn="0" w:lastRowLastColumn="0"/>
            <w:tcW w:w="2602" w:type="dxa"/>
            <w:vAlign w:val="center"/>
          </w:tcPr>
          <w:p w:rsidR="00994809" w:rsidRPr="00C37EAA" w:rsidRDefault="00994809" w:rsidP="00C8275A">
            <w:pPr>
              <w:spacing w:before="56"/>
              <w:ind w:left="100" w:right="-20"/>
              <w:jc w:val="center"/>
              <w:rPr>
                <w:rFonts w:ascii="Times New Roman" w:eastAsia="Arial" w:hAnsi="Times New Roman"/>
                <w:sz w:val="18"/>
                <w:szCs w:val="18"/>
              </w:rPr>
            </w:pPr>
            <w:r w:rsidRPr="00C37EAA">
              <w:rPr>
                <w:rFonts w:ascii="Times New Roman" w:eastAsia="Arial" w:hAnsi="Times New Roman"/>
                <w:sz w:val="18"/>
                <w:szCs w:val="18"/>
              </w:rPr>
              <w:t>Santee Lynches Breezy 3</w:t>
            </w:r>
          </w:p>
        </w:tc>
        <w:tc>
          <w:tcPr>
            <w:cnfStyle w:val="000010000000" w:firstRow="0" w:lastRow="0" w:firstColumn="0" w:lastColumn="0" w:oddVBand="1" w:evenVBand="0" w:oddHBand="0" w:evenHBand="0" w:firstRowFirstColumn="0" w:firstRowLastColumn="0" w:lastRowFirstColumn="0" w:lastRowLastColumn="0"/>
            <w:tcW w:w="1890" w:type="dxa"/>
            <w:shd w:val="clear" w:color="auto" w:fill="auto"/>
            <w:vAlign w:val="center"/>
          </w:tcPr>
          <w:p w:rsidR="00994809" w:rsidRPr="00C37EAA" w:rsidRDefault="00994809" w:rsidP="00C8275A">
            <w:pPr>
              <w:spacing w:before="56"/>
              <w:ind w:left="100" w:right="-20"/>
              <w:jc w:val="center"/>
              <w:rPr>
                <w:rFonts w:ascii="Times New Roman" w:eastAsia="Arial" w:hAnsi="Times New Roman"/>
                <w:sz w:val="18"/>
                <w:szCs w:val="18"/>
              </w:rPr>
            </w:pPr>
            <w:r w:rsidRPr="00C37EAA">
              <w:rPr>
                <w:rFonts w:ascii="Times New Roman" w:eastAsia="Arial" w:hAnsi="Times New Roman"/>
                <w:sz w:val="18"/>
                <w:szCs w:val="18"/>
              </w:rPr>
              <w:t>Rental Acquisition &amp; Rehab- Active Project</w:t>
            </w:r>
          </w:p>
        </w:tc>
        <w:tc>
          <w:tcPr>
            <w:tcW w:w="1080" w:type="dxa"/>
            <w:shd w:val="clear" w:color="auto" w:fill="auto"/>
            <w:vAlign w:val="center"/>
          </w:tcPr>
          <w:p w:rsidR="00994809" w:rsidRPr="00C37EAA" w:rsidRDefault="00994809" w:rsidP="00C8275A">
            <w:pPr>
              <w:spacing w:before="56"/>
              <w:ind w:left="100" w:right="-2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18"/>
                <w:szCs w:val="18"/>
              </w:rPr>
            </w:pPr>
            <w:r w:rsidRPr="00C37EAA">
              <w:rPr>
                <w:rFonts w:ascii="Times New Roman" w:eastAsia="Arial" w:hAnsi="Times New Roman"/>
                <w:sz w:val="18"/>
                <w:szCs w:val="18"/>
              </w:rPr>
              <w:t>6/30/2020</w:t>
            </w:r>
          </w:p>
        </w:tc>
        <w:tc>
          <w:tcPr>
            <w:cnfStyle w:val="000010000000" w:firstRow="0" w:lastRow="0" w:firstColumn="0" w:lastColumn="0" w:oddVBand="1" w:evenVBand="0" w:oddHBand="0" w:evenHBand="0" w:firstRowFirstColumn="0" w:firstRowLastColumn="0" w:lastRowFirstColumn="0" w:lastRowLastColumn="0"/>
            <w:tcW w:w="2700" w:type="dxa"/>
            <w:shd w:val="clear" w:color="auto" w:fill="auto"/>
            <w:vAlign w:val="center"/>
          </w:tcPr>
          <w:p w:rsidR="00994809" w:rsidRPr="00C8275A" w:rsidRDefault="00994809" w:rsidP="00C8275A">
            <w:pPr>
              <w:spacing w:before="56"/>
              <w:ind w:right="-20"/>
              <w:jc w:val="center"/>
              <w:rPr>
                <w:rFonts w:ascii="Times New Roman" w:eastAsia="Arial" w:hAnsi="Times New Roman"/>
                <w:sz w:val="18"/>
                <w:szCs w:val="18"/>
              </w:rPr>
            </w:pPr>
            <w:r w:rsidRPr="00C8275A">
              <w:rPr>
                <w:rFonts w:ascii="Times New Roman" w:eastAsia="Arial" w:hAnsi="Times New Roman"/>
                <w:sz w:val="18"/>
                <w:szCs w:val="18"/>
              </w:rPr>
              <w:t>No Issues Identified</w:t>
            </w:r>
          </w:p>
        </w:tc>
        <w:tc>
          <w:tcPr>
            <w:cnfStyle w:val="000100000000" w:firstRow="0" w:lastRow="0" w:firstColumn="0" w:lastColumn="1" w:oddVBand="0" w:evenVBand="0" w:oddHBand="0" w:evenHBand="0" w:firstRowFirstColumn="0" w:firstRowLastColumn="0" w:lastRowFirstColumn="0" w:lastRowLastColumn="0"/>
            <w:tcW w:w="1980" w:type="dxa"/>
            <w:vAlign w:val="center"/>
          </w:tcPr>
          <w:p w:rsidR="00994809" w:rsidRPr="00C8275A" w:rsidRDefault="00994809" w:rsidP="00C8275A">
            <w:pPr>
              <w:spacing w:before="56"/>
              <w:ind w:right="-20"/>
              <w:jc w:val="center"/>
              <w:rPr>
                <w:rFonts w:ascii="Times New Roman" w:eastAsia="Arial" w:hAnsi="Times New Roman"/>
                <w:b w:val="0"/>
                <w:sz w:val="18"/>
                <w:szCs w:val="18"/>
              </w:rPr>
            </w:pPr>
            <w:r w:rsidRPr="00C8275A">
              <w:rPr>
                <w:rFonts w:ascii="Times New Roman" w:eastAsia="Arial" w:hAnsi="Times New Roman"/>
                <w:b w:val="0"/>
                <w:sz w:val="18"/>
                <w:szCs w:val="18"/>
              </w:rPr>
              <w:t>All Active Projects Passed Final Inspection</w:t>
            </w:r>
          </w:p>
        </w:tc>
      </w:tr>
      <w:tr w:rsidR="00994809" w:rsidRPr="00C37EAA" w:rsidTr="00C8275A">
        <w:trPr>
          <w:cnfStyle w:val="000000100000" w:firstRow="0" w:lastRow="0" w:firstColumn="0" w:lastColumn="0" w:oddVBand="0" w:evenVBand="0" w:oddHBand="1" w:evenHBand="0" w:firstRowFirstColumn="0" w:firstRowLastColumn="0" w:lastRowFirstColumn="0" w:lastRowLastColumn="0"/>
          <w:trHeight w:hRule="exact" w:val="1172"/>
        </w:trPr>
        <w:tc>
          <w:tcPr>
            <w:cnfStyle w:val="001000000000" w:firstRow="0" w:lastRow="0" w:firstColumn="1" w:lastColumn="0" w:oddVBand="0" w:evenVBand="0" w:oddHBand="0" w:evenHBand="0" w:firstRowFirstColumn="0" w:firstRowLastColumn="0" w:lastRowFirstColumn="0" w:lastRowLastColumn="0"/>
            <w:tcW w:w="2602" w:type="dxa"/>
            <w:vAlign w:val="center"/>
          </w:tcPr>
          <w:p w:rsidR="00994809" w:rsidRPr="00C37EAA" w:rsidRDefault="00994809" w:rsidP="00C8275A">
            <w:pPr>
              <w:spacing w:before="56"/>
              <w:ind w:left="100" w:right="-20"/>
              <w:jc w:val="center"/>
              <w:rPr>
                <w:rFonts w:ascii="Times New Roman" w:eastAsia="Arial" w:hAnsi="Times New Roman"/>
                <w:sz w:val="18"/>
                <w:szCs w:val="18"/>
              </w:rPr>
            </w:pPr>
            <w:r w:rsidRPr="00C37EAA">
              <w:rPr>
                <w:rFonts w:ascii="Times New Roman" w:eastAsia="Arial" w:hAnsi="Times New Roman"/>
                <w:sz w:val="18"/>
                <w:szCs w:val="18"/>
              </w:rPr>
              <w:t>Tri-County Duke/ Lynch</w:t>
            </w:r>
          </w:p>
        </w:tc>
        <w:tc>
          <w:tcPr>
            <w:cnfStyle w:val="000010000000" w:firstRow="0" w:lastRow="0" w:firstColumn="0" w:lastColumn="0" w:oddVBand="1" w:evenVBand="0" w:oddHBand="0" w:evenHBand="0" w:firstRowFirstColumn="0" w:firstRowLastColumn="0" w:lastRowFirstColumn="0" w:lastRowLastColumn="0"/>
            <w:tcW w:w="1890" w:type="dxa"/>
            <w:vAlign w:val="center"/>
          </w:tcPr>
          <w:p w:rsidR="00994809" w:rsidRPr="00C37EAA" w:rsidRDefault="00994809" w:rsidP="00C8275A">
            <w:pPr>
              <w:spacing w:before="56"/>
              <w:ind w:left="100" w:right="-20"/>
              <w:jc w:val="center"/>
              <w:rPr>
                <w:rFonts w:ascii="Times New Roman" w:eastAsia="Arial" w:hAnsi="Times New Roman"/>
                <w:sz w:val="18"/>
                <w:szCs w:val="18"/>
              </w:rPr>
            </w:pPr>
            <w:r w:rsidRPr="00C37EAA">
              <w:rPr>
                <w:rFonts w:ascii="Times New Roman" w:eastAsia="Arial" w:hAnsi="Times New Roman"/>
                <w:sz w:val="18"/>
                <w:szCs w:val="18"/>
              </w:rPr>
              <w:t>Ongoing Rental</w:t>
            </w:r>
          </w:p>
        </w:tc>
        <w:tc>
          <w:tcPr>
            <w:tcW w:w="1080" w:type="dxa"/>
            <w:vAlign w:val="center"/>
          </w:tcPr>
          <w:p w:rsidR="00994809" w:rsidRPr="00C37EAA" w:rsidRDefault="00994809" w:rsidP="00C8275A">
            <w:pPr>
              <w:spacing w:before="56"/>
              <w:ind w:left="100" w:right="-20"/>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sz w:val="18"/>
                <w:szCs w:val="18"/>
              </w:rPr>
            </w:pPr>
            <w:r w:rsidRPr="00C37EAA">
              <w:rPr>
                <w:rFonts w:ascii="Times New Roman" w:eastAsia="Arial" w:hAnsi="Times New Roman"/>
                <w:sz w:val="18"/>
                <w:szCs w:val="18"/>
              </w:rPr>
              <w:t>6/30/2020</w:t>
            </w:r>
          </w:p>
        </w:tc>
        <w:tc>
          <w:tcPr>
            <w:cnfStyle w:val="000010000000" w:firstRow="0" w:lastRow="0" w:firstColumn="0" w:lastColumn="0" w:oddVBand="1" w:evenVBand="0" w:oddHBand="0" w:evenHBand="0" w:firstRowFirstColumn="0" w:firstRowLastColumn="0" w:lastRowFirstColumn="0" w:lastRowLastColumn="0"/>
            <w:tcW w:w="2700" w:type="dxa"/>
            <w:vAlign w:val="center"/>
          </w:tcPr>
          <w:p w:rsidR="00994809" w:rsidRPr="00C8275A" w:rsidRDefault="00994809" w:rsidP="00C8275A">
            <w:pPr>
              <w:spacing w:before="56"/>
              <w:ind w:right="-20"/>
              <w:jc w:val="center"/>
              <w:rPr>
                <w:rFonts w:ascii="Times New Roman" w:eastAsia="Arial" w:hAnsi="Times New Roman"/>
                <w:sz w:val="18"/>
                <w:szCs w:val="18"/>
              </w:rPr>
            </w:pPr>
            <w:r w:rsidRPr="00C8275A">
              <w:rPr>
                <w:rFonts w:ascii="Times New Roman" w:eastAsia="Arial" w:hAnsi="Times New Roman"/>
                <w:sz w:val="18"/>
                <w:szCs w:val="18"/>
              </w:rPr>
              <w:t>The 6 Duke units remain vacant and have not been rehabilitated.  An application request has been submitted to SCDOR on behalf of the City of Georgetown</w:t>
            </w:r>
          </w:p>
        </w:tc>
        <w:tc>
          <w:tcPr>
            <w:cnfStyle w:val="000100000000" w:firstRow="0" w:lastRow="0" w:firstColumn="0" w:lastColumn="1" w:oddVBand="0" w:evenVBand="0" w:oddHBand="0" w:evenHBand="0" w:firstRowFirstColumn="0" w:firstRowLastColumn="0" w:lastRowFirstColumn="0" w:lastRowLastColumn="0"/>
            <w:tcW w:w="1980" w:type="dxa"/>
            <w:vAlign w:val="center"/>
          </w:tcPr>
          <w:p w:rsidR="00994809" w:rsidRPr="00C8275A" w:rsidRDefault="00994809" w:rsidP="00C8275A">
            <w:pPr>
              <w:spacing w:before="56"/>
              <w:ind w:right="-20"/>
              <w:jc w:val="center"/>
              <w:rPr>
                <w:rFonts w:ascii="Times New Roman" w:eastAsia="Arial" w:hAnsi="Times New Roman"/>
                <w:b w:val="0"/>
                <w:sz w:val="18"/>
                <w:szCs w:val="18"/>
              </w:rPr>
            </w:pPr>
            <w:r w:rsidRPr="00C8275A">
              <w:rPr>
                <w:rFonts w:ascii="Times New Roman" w:eastAsia="Arial" w:hAnsi="Times New Roman"/>
                <w:b w:val="0"/>
                <w:sz w:val="18"/>
                <w:szCs w:val="18"/>
              </w:rPr>
              <w:t>Not Required This Year</w:t>
            </w:r>
          </w:p>
        </w:tc>
      </w:tr>
      <w:tr w:rsidR="00994809" w:rsidRPr="00C37EAA" w:rsidTr="00C8275A">
        <w:trPr>
          <w:trHeight w:hRule="exact" w:val="575"/>
        </w:trPr>
        <w:tc>
          <w:tcPr>
            <w:cnfStyle w:val="001000000000" w:firstRow="0" w:lastRow="0" w:firstColumn="1" w:lastColumn="0" w:oddVBand="0" w:evenVBand="0" w:oddHBand="0" w:evenHBand="0" w:firstRowFirstColumn="0" w:firstRowLastColumn="0" w:lastRowFirstColumn="0" w:lastRowLastColumn="0"/>
            <w:tcW w:w="2602" w:type="dxa"/>
            <w:vAlign w:val="center"/>
          </w:tcPr>
          <w:p w:rsidR="00994809" w:rsidRPr="00C37EAA" w:rsidRDefault="00994809" w:rsidP="00C8275A">
            <w:pPr>
              <w:spacing w:before="56"/>
              <w:ind w:left="100" w:right="-20"/>
              <w:jc w:val="center"/>
              <w:rPr>
                <w:rFonts w:ascii="Times New Roman" w:eastAsia="Arial" w:hAnsi="Times New Roman"/>
                <w:sz w:val="18"/>
                <w:szCs w:val="18"/>
              </w:rPr>
            </w:pPr>
            <w:r w:rsidRPr="00C37EAA">
              <w:rPr>
                <w:rFonts w:ascii="Times New Roman" w:eastAsia="Arial" w:hAnsi="Times New Roman"/>
                <w:sz w:val="18"/>
                <w:szCs w:val="18"/>
              </w:rPr>
              <w:t>Habitat for Humanity of Horry County</w:t>
            </w:r>
          </w:p>
        </w:tc>
        <w:tc>
          <w:tcPr>
            <w:cnfStyle w:val="000010000000" w:firstRow="0" w:lastRow="0" w:firstColumn="0" w:lastColumn="0" w:oddVBand="1" w:evenVBand="0" w:oddHBand="0" w:evenHBand="0" w:firstRowFirstColumn="0" w:firstRowLastColumn="0" w:lastRowFirstColumn="0" w:lastRowLastColumn="0"/>
            <w:tcW w:w="1890" w:type="dxa"/>
            <w:shd w:val="clear" w:color="auto" w:fill="auto"/>
            <w:vAlign w:val="center"/>
          </w:tcPr>
          <w:p w:rsidR="00994809" w:rsidRPr="00C37EAA" w:rsidRDefault="00994809" w:rsidP="00C8275A">
            <w:pPr>
              <w:spacing w:before="56"/>
              <w:ind w:left="99" w:right="-20"/>
              <w:jc w:val="center"/>
              <w:rPr>
                <w:rFonts w:ascii="Times New Roman" w:eastAsia="Arial" w:hAnsi="Times New Roman"/>
                <w:sz w:val="18"/>
                <w:szCs w:val="18"/>
              </w:rPr>
            </w:pPr>
            <w:r w:rsidRPr="00C37EAA">
              <w:rPr>
                <w:rFonts w:ascii="Times New Roman" w:eastAsia="Arial" w:hAnsi="Times New Roman"/>
                <w:sz w:val="18"/>
                <w:szCs w:val="18"/>
              </w:rPr>
              <w:t>Ongoing Residency</w:t>
            </w:r>
          </w:p>
        </w:tc>
        <w:tc>
          <w:tcPr>
            <w:tcW w:w="1080" w:type="dxa"/>
            <w:shd w:val="clear" w:color="auto" w:fill="auto"/>
            <w:vAlign w:val="center"/>
          </w:tcPr>
          <w:p w:rsidR="00994809" w:rsidRPr="00C37EAA" w:rsidRDefault="00994809" w:rsidP="00C8275A">
            <w:pPr>
              <w:spacing w:before="56"/>
              <w:ind w:right="-2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18"/>
                <w:szCs w:val="18"/>
              </w:rPr>
            </w:pPr>
            <w:r w:rsidRPr="00C37EAA">
              <w:rPr>
                <w:rFonts w:ascii="Times New Roman" w:eastAsia="Arial" w:hAnsi="Times New Roman"/>
                <w:sz w:val="18"/>
                <w:szCs w:val="18"/>
              </w:rPr>
              <w:t>6/30/2020</w:t>
            </w:r>
          </w:p>
        </w:tc>
        <w:tc>
          <w:tcPr>
            <w:cnfStyle w:val="000010000000" w:firstRow="0" w:lastRow="0" w:firstColumn="0" w:lastColumn="0" w:oddVBand="1" w:evenVBand="0" w:oddHBand="0" w:evenHBand="0" w:firstRowFirstColumn="0" w:firstRowLastColumn="0" w:lastRowFirstColumn="0" w:lastRowLastColumn="0"/>
            <w:tcW w:w="2700" w:type="dxa"/>
            <w:shd w:val="clear" w:color="auto" w:fill="auto"/>
            <w:vAlign w:val="center"/>
          </w:tcPr>
          <w:p w:rsidR="00994809" w:rsidRPr="00C8275A" w:rsidRDefault="00994809" w:rsidP="00C8275A">
            <w:pPr>
              <w:spacing w:before="56"/>
              <w:ind w:right="-20"/>
              <w:jc w:val="center"/>
              <w:rPr>
                <w:rFonts w:ascii="Times New Roman" w:eastAsia="Arial" w:hAnsi="Times New Roman"/>
                <w:sz w:val="18"/>
                <w:szCs w:val="18"/>
              </w:rPr>
            </w:pPr>
            <w:r w:rsidRPr="00C8275A">
              <w:rPr>
                <w:rFonts w:ascii="Times New Roman" w:eastAsia="Arial" w:hAnsi="Times New Roman"/>
                <w:sz w:val="18"/>
                <w:szCs w:val="18"/>
              </w:rPr>
              <w:t>No Issues Identified</w:t>
            </w:r>
          </w:p>
        </w:tc>
        <w:tc>
          <w:tcPr>
            <w:cnfStyle w:val="000100000000" w:firstRow="0" w:lastRow="0" w:firstColumn="0" w:lastColumn="1" w:oddVBand="0" w:evenVBand="0" w:oddHBand="0" w:evenHBand="0" w:firstRowFirstColumn="0" w:firstRowLastColumn="0" w:lastRowFirstColumn="0" w:lastRowLastColumn="0"/>
            <w:tcW w:w="1980" w:type="dxa"/>
            <w:vAlign w:val="center"/>
          </w:tcPr>
          <w:p w:rsidR="00994809" w:rsidRPr="00C8275A" w:rsidRDefault="00994809" w:rsidP="00C8275A">
            <w:pPr>
              <w:spacing w:before="56"/>
              <w:ind w:right="-20"/>
              <w:jc w:val="center"/>
              <w:rPr>
                <w:rFonts w:ascii="Times New Roman" w:eastAsia="Arial" w:hAnsi="Times New Roman"/>
                <w:b w:val="0"/>
                <w:sz w:val="18"/>
                <w:szCs w:val="18"/>
              </w:rPr>
            </w:pPr>
            <w:r w:rsidRPr="00C8275A">
              <w:rPr>
                <w:rFonts w:ascii="Times New Roman" w:eastAsia="Arial" w:hAnsi="Times New Roman"/>
                <w:b w:val="0"/>
                <w:sz w:val="18"/>
                <w:szCs w:val="18"/>
              </w:rPr>
              <w:t>N/A-Ongoing Residency</w:t>
            </w:r>
          </w:p>
        </w:tc>
      </w:tr>
      <w:tr w:rsidR="00994809" w:rsidRPr="00C37EAA" w:rsidTr="00C8275A">
        <w:trPr>
          <w:cnfStyle w:val="000000100000" w:firstRow="0" w:lastRow="0" w:firstColumn="0" w:lastColumn="0" w:oddVBand="0" w:evenVBand="0" w:oddHBand="1" w:evenHBand="0" w:firstRowFirstColumn="0" w:firstRowLastColumn="0" w:lastRowFirstColumn="0" w:lastRowLastColumn="0"/>
          <w:trHeight w:hRule="exact" w:val="677"/>
        </w:trPr>
        <w:tc>
          <w:tcPr>
            <w:cnfStyle w:val="001000000000" w:firstRow="0" w:lastRow="0" w:firstColumn="1" w:lastColumn="0" w:oddVBand="0" w:evenVBand="0" w:oddHBand="0" w:evenHBand="0" w:firstRowFirstColumn="0" w:firstRowLastColumn="0" w:lastRowFirstColumn="0" w:lastRowLastColumn="0"/>
            <w:tcW w:w="2602" w:type="dxa"/>
            <w:vAlign w:val="center"/>
          </w:tcPr>
          <w:p w:rsidR="00994809" w:rsidRPr="00C37EAA" w:rsidRDefault="00994809" w:rsidP="00C8275A">
            <w:pPr>
              <w:spacing w:before="56"/>
              <w:ind w:left="100" w:right="-20"/>
              <w:jc w:val="center"/>
              <w:rPr>
                <w:rFonts w:ascii="Times New Roman" w:eastAsia="Arial" w:hAnsi="Times New Roman"/>
                <w:sz w:val="18"/>
                <w:szCs w:val="18"/>
              </w:rPr>
            </w:pPr>
            <w:r w:rsidRPr="00C37EAA">
              <w:rPr>
                <w:rFonts w:ascii="Times New Roman" w:eastAsia="Arial" w:hAnsi="Times New Roman"/>
                <w:sz w:val="18"/>
                <w:szCs w:val="18"/>
              </w:rPr>
              <w:t>Habitat for Humanity of Horry County – 4 unit Housing Development</w:t>
            </w:r>
          </w:p>
        </w:tc>
        <w:tc>
          <w:tcPr>
            <w:cnfStyle w:val="000010000000" w:firstRow="0" w:lastRow="0" w:firstColumn="0" w:lastColumn="0" w:oddVBand="1" w:evenVBand="0" w:oddHBand="0" w:evenHBand="0" w:firstRowFirstColumn="0" w:firstRowLastColumn="0" w:lastRowFirstColumn="0" w:lastRowLastColumn="0"/>
            <w:tcW w:w="1890" w:type="dxa"/>
            <w:vAlign w:val="center"/>
          </w:tcPr>
          <w:p w:rsidR="00994809" w:rsidRPr="00C37EAA" w:rsidRDefault="00994809" w:rsidP="00C8275A">
            <w:pPr>
              <w:spacing w:before="56"/>
              <w:ind w:right="-20"/>
              <w:jc w:val="center"/>
              <w:rPr>
                <w:rFonts w:ascii="Times New Roman" w:eastAsia="Arial" w:hAnsi="Times New Roman"/>
                <w:sz w:val="18"/>
                <w:szCs w:val="18"/>
              </w:rPr>
            </w:pPr>
            <w:r w:rsidRPr="00C37EAA">
              <w:rPr>
                <w:rFonts w:ascii="Times New Roman" w:eastAsia="Arial" w:hAnsi="Times New Roman"/>
                <w:sz w:val="18"/>
                <w:szCs w:val="18"/>
              </w:rPr>
              <w:t>Homeownership- Active Project</w:t>
            </w:r>
          </w:p>
        </w:tc>
        <w:tc>
          <w:tcPr>
            <w:tcW w:w="1080" w:type="dxa"/>
            <w:vAlign w:val="center"/>
          </w:tcPr>
          <w:p w:rsidR="00994809" w:rsidRPr="00C37EAA" w:rsidRDefault="00994809" w:rsidP="00C8275A">
            <w:pPr>
              <w:spacing w:before="56"/>
              <w:ind w:right="-20"/>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sz w:val="18"/>
                <w:szCs w:val="18"/>
              </w:rPr>
            </w:pPr>
            <w:r w:rsidRPr="00C37EAA">
              <w:rPr>
                <w:rFonts w:ascii="Times New Roman" w:eastAsia="Arial" w:hAnsi="Times New Roman"/>
                <w:sz w:val="18"/>
                <w:szCs w:val="18"/>
              </w:rPr>
              <w:t>6/30/2020</w:t>
            </w:r>
          </w:p>
        </w:tc>
        <w:tc>
          <w:tcPr>
            <w:cnfStyle w:val="000010000000" w:firstRow="0" w:lastRow="0" w:firstColumn="0" w:lastColumn="0" w:oddVBand="1" w:evenVBand="0" w:oddHBand="0" w:evenHBand="0" w:firstRowFirstColumn="0" w:firstRowLastColumn="0" w:lastRowFirstColumn="0" w:lastRowLastColumn="0"/>
            <w:tcW w:w="2700" w:type="dxa"/>
            <w:vAlign w:val="center"/>
          </w:tcPr>
          <w:p w:rsidR="00994809" w:rsidRPr="00C37EAA" w:rsidRDefault="00994809" w:rsidP="00C8275A">
            <w:pPr>
              <w:spacing w:before="56"/>
              <w:ind w:right="-20"/>
              <w:jc w:val="center"/>
              <w:rPr>
                <w:rFonts w:ascii="Times New Roman" w:eastAsia="Arial" w:hAnsi="Times New Roman"/>
                <w:sz w:val="18"/>
                <w:szCs w:val="18"/>
              </w:rPr>
            </w:pPr>
            <w:r w:rsidRPr="00C37EAA">
              <w:rPr>
                <w:rFonts w:ascii="Times New Roman" w:eastAsia="Arial" w:hAnsi="Times New Roman"/>
                <w:sz w:val="18"/>
                <w:szCs w:val="18"/>
              </w:rPr>
              <w:t>No Issues Identified</w:t>
            </w:r>
          </w:p>
        </w:tc>
        <w:tc>
          <w:tcPr>
            <w:cnfStyle w:val="000100000000" w:firstRow="0" w:lastRow="0" w:firstColumn="0" w:lastColumn="1" w:oddVBand="0" w:evenVBand="0" w:oddHBand="0" w:evenHBand="0" w:firstRowFirstColumn="0" w:firstRowLastColumn="0" w:lastRowFirstColumn="0" w:lastRowLastColumn="0"/>
            <w:tcW w:w="1980" w:type="dxa"/>
            <w:vAlign w:val="center"/>
          </w:tcPr>
          <w:p w:rsidR="00994809" w:rsidRPr="00C8275A" w:rsidRDefault="00994809" w:rsidP="00C8275A">
            <w:pPr>
              <w:spacing w:before="56"/>
              <w:ind w:right="-20"/>
              <w:jc w:val="center"/>
              <w:rPr>
                <w:rFonts w:ascii="Times New Roman" w:eastAsia="Arial" w:hAnsi="Times New Roman"/>
                <w:b w:val="0"/>
                <w:sz w:val="18"/>
                <w:szCs w:val="18"/>
              </w:rPr>
            </w:pPr>
            <w:r w:rsidRPr="00C8275A">
              <w:rPr>
                <w:rFonts w:ascii="Times New Roman" w:eastAsia="Arial" w:hAnsi="Times New Roman"/>
                <w:b w:val="0"/>
                <w:sz w:val="18"/>
                <w:szCs w:val="18"/>
              </w:rPr>
              <w:t>All Active Projects Passed Final Inspection</w:t>
            </w:r>
          </w:p>
        </w:tc>
      </w:tr>
      <w:tr w:rsidR="00994809" w:rsidRPr="00C37EAA" w:rsidTr="00C8275A">
        <w:trPr>
          <w:trHeight w:hRule="exact" w:val="509"/>
        </w:trPr>
        <w:tc>
          <w:tcPr>
            <w:cnfStyle w:val="001000000000" w:firstRow="0" w:lastRow="0" w:firstColumn="1" w:lastColumn="0" w:oddVBand="0" w:evenVBand="0" w:oddHBand="0" w:evenHBand="0" w:firstRowFirstColumn="0" w:firstRowLastColumn="0" w:lastRowFirstColumn="0" w:lastRowLastColumn="0"/>
            <w:tcW w:w="2602" w:type="dxa"/>
            <w:vAlign w:val="center"/>
          </w:tcPr>
          <w:p w:rsidR="00994809" w:rsidRPr="00C37EAA" w:rsidRDefault="00994809" w:rsidP="00C8275A">
            <w:pPr>
              <w:spacing w:before="56"/>
              <w:ind w:left="100" w:right="-20"/>
              <w:jc w:val="center"/>
              <w:rPr>
                <w:rFonts w:ascii="Times New Roman" w:eastAsia="Arial" w:hAnsi="Times New Roman"/>
                <w:sz w:val="18"/>
                <w:szCs w:val="18"/>
              </w:rPr>
            </w:pPr>
            <w:r w:rsidRPr="00C37EAA">
              <w:rPr>
                <w:rFonts w:ascii="Times New Roman" w:eastAsia="Arial" w:hAnsi="Times New Roman"/>
                <w:sz w:val="18"/>
                <w:szCs w:val="18"/>
              </w:rPr>
              <w:t>Georgetown County Habitat</w:t>
            </w:r>
          </w:p>
        </w:tc>
        <w:tc>
          <w:tcPr>
            <w:cnfStyle w:val="000010000000" w:firstRow="0" w:lastRow="0" w:firstColumn="0" w:lastColumn="0" w:oddVBand="1" w:evenVBand="0" w:oddHBand="0" w:evenHBand="0" w:firstRowFirstColumn="0" w:firstRowLastColumn="0" w:lastRowFirstColumn="0" w:lastRowLastColumn="0"/>
            <w:tcW w:w="1890" w:type="dxa"/>
            <w:shd w:val="clear" w:color="auto" w:fill="auto"/>
            <w:vAlign w:val="center"/>
          </w:tcPr>
          <w:p w:rsidR="00994809" w:rsidRPr="00C37EAA" w:rsidRDefault="00994809" w:rsidP="00C8275A">
            <w:pPr>
              <w:spacing w:before="56"/>
              <w:ind w:left="99" w:right="-20"/>
              <w:jc w:val="center"/>
              <w:rPr>
                <w:rFonts w:ascii="Times New Roman" w:eastAsia="Arial" w:hAnsi="Times New Roman"/>
                <w:sz w:val="18"/>
                <w:szCs w:val="18"/>
              </w:rPr>
            </w:pPr>
            <w:r w:rsidRPr="00C37EAA">
              <w:rPr>
                <w:rFonts w:ascii="Times New Roman" w:eastAsia="Arial" w:hAnsi="Times New Roman"/>
                <w:sz w:val="18"/>
                <w:szCs w:val="18"/>
              </w:rPr>
              <w:t>Ongoing Residency</w:t>
            </w:r>
          </w:p>
        </w:tc>
        <w:tc>
          <w:tcPr>
            <w:tcW w:w="1080" w:type="dxa"/>
            <w:shd w:val="clear" w:color="auto" w:fill="auto"/>
            <w:vAlign w:val="center"/>
          </w:tcPr>
          <w:p w:rsidR="00994809" w:rsidRPr="00C37EAA" w:rsidRDefault="00994809" w:rsidP="00C8275A">
            <w:pPr>
              <w:spacing w:before="56"/>
              <w:ind w:left="100" w:right="-2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18"/>
                <w:szCs w:val="18"/>
              </w:rPr>
            </w:pPr>
            <w:r w:rsidRPr="00C37EAA">
              <w:rPr>
                <w:rFonts w:ascii="Times New Roman" w:eastAsia="Arial" w:hAnsi="Times New Roman"/>
                <w:sz w:val="18"/>
                <w:szCs w:val="18"/>
              </w:rPr>
              <w:t>6/30/2020</w:t>
            </w:r>
          </w:p>
        </w:tc>
        <w:tc>
          <w:tcPr>
            <w:cnfStyle w:val="000010000000" w:firstRow="0" w:lastRow="0" w:firstColumn="0" w:lastColumn="0" w:oddVBand="1" w:evenVBand="0" w:oddHBand="0" w:evenHBand="0" w:firstRowFirstColumn="0" w:firstRowLastColumn="0" w:lastRowFirstColumn="0" w:lastRowLastColumn="0"/>
            <w:tcW w:w="2700" w:type="dxa"/>
            <w:shd w:val="clear" w:color="auto" w:fill="auto"/>
            <w:vAlign w:val="center"/>
          </w:tcPr>
          <w:p w:rsidR="00994809" w:rsidRPr="00C37EAA" w:rsidRDefault="00994809" w:rsidP="00C8275A">
            <w:pPr>
              <w:spacing w:before="56"/>
              <w:ind w:right="-20"/>
              <w:jc w:val="center"/>
              <w:rPr>
                <w:rFonts w:ascii="Times New Roman" w:eastAsia="Arial" w:hAnsi="Times New Roman"/>
                <w:sz w:val="18"/>
                <w:szCs w:val="18"/>
              </w:rPr>
            </w:pPr>
            <w:r w:rsidRPr="00C37EAA">
              <w:rPr>
                <w:rFonts w:ascii="Times New Roman" w:eastAsia="Arial" w:hAnsi="Times New Roman"/>
                <w:sz w:val="18"/>
                <w:szCs w:val="18"/>
              </w:rPr>
              <w:t>No Issues Identified</w:t>
            </w:r>
          </w:p>
        </w:tc>
        <w:tc>
          <w:tcPr>
            <w:cnfStyle w:val="000100000000" w:firstRow="0" w:lastRow="0" w:firstColumn="0" w:lastColumn="1" w:oddVBand="0" w:evenVBand="0" w:oddHBand="0" w:evenHBand="0" w:firstRowFirstColumn="0" w:firstRowLastColumn="0" w:lastRowFirstColumn="0" w:lastRowLastColumn="0"/>
            <w:tcW w:w="1980" w:type="dxa"/>
            <w:vAlign w:val="center"/>
          </w:tcPr>
          <w:p w:rsidR="00994809" w:rsidRPr="00C8275A" w:rsidRDefault="00994809" w:rsidP="00C8275A">
            <w:pPr>
              <w:spacing w:before="56"/>
              <w:ind w:right="-20"/>
              <w:jc w:val="center"/>
              <w:rPr>
                <w:rFonts w:ascii="Times New Roman" w:eastAsia="Arial" w:hAnsi="Times New Roman"/>
                <w:b w:val="0"/>
                <w:sz w:val="18"/>
                <w:szCs w:val="18"/>
              </w:rPr>
            </w:pPr>
            <w:r w:rsidRPr="00C8275A">
              <w:rPr>
                <w:rFonts w:ascii="Times New Roman" w:eastAsia="Arial" w:hAnsi="Times New Roman"/>
                <w:b w:val="0"/>
                <w:sz w:val="18"/>
                <w:szCs w:val="18"/>
              </w:rPr>
              <w:t>N/A-Ongoing Residency</w:t>
            </w:r>
          </w:p>
        </w:tc>
      </w:tr>
      <w:tr w:rsidR="00994809" w:rsidRPr="00C37EAA" w:rsidTr="00C8275A">
        <w:trPr>
          <w:cnfStyle w:val="000000100000" w:firstRow="0" w:lastRow="0" w:firstColumn="0" w:lastColumn="0" w:oddVBand="0" w:evenVBand="0" w:oddHBand="1" w:evenHBand="0" w:firstRowFirstColumn="0" w:firstRowLastColumn="0" w:lastRowFirstColumn="0" w:lastRowLastColumn="0"/>
          <w:trHeight w:hRule="exact" w:val="524"/>
        </w:trPr>
        <w:tc>
          <w:tcPr>
            <w:cnfStyle w:val="001000000000" w:firstRow="0" w:lastRow="0" w:firstColumn="1" w:lastColumn="0" w:oddVBand="0" w:evenVBand="0" w:oddHBand="0" w:evenHBand="0" w:firstRowFirstColumn="0" w:firstRowLastColumn="0" w:lastRowFirstColumn="0" w:lastRowLastColumn="0"/>
            <w:tcW w:w="2602" w:type="dxa"/>
            <w:vAlign w:val="center"/>
          </w:tcPr>
          <w:p w:rsidR="00994809" w:rsidRPr="00C37EAA" w:rsidRDefault="00994809" w:rsidP="00C8275A">
            <w:pPr>
              <w:spacing w:before="56"/>
              <w:ind w:left="100" w:right="-20"/>
              <w:jc w:val="center"/>
              <w:rPr>
                <w:rFonts w:ascii="Times New Roman" w:eastAsia="Arial" w:hAnsi="Times New Roman"/>
                <w:sz w:val="18"/>
                <w:szCs w:val="18"/>
              </w:rPr>
            </w:pPr>
            <w:r w:rsidRPr="00C37EAA">
              <w:rPr>
                <w:rFonts w:ascii="Times New Roman" w:eastAsia="Arial" w:hAnsi="Times New Roman"/>
                <w:sz w:val="18"/>
                <w:szCs w:val="18"/>
              </w:rPr>
              <w:t>Home Alliance (MJW Apts)</w:t>
            </w:r>
          </w:p>
        </w:tc>
        <w:tc>
          <w:tcPr>
            <w:cnfStyle w:val="000010000000" w:firstRow="0" w:lastRow="0" w:firstColumn="0" w:lastColumn="0" w:oddVBand="1" w:evenVBand="0" w:oddHBand="0" w:evenHBand="0" w:firstRowFirstColumn="0" w:firstRowLastColumn="0" w:lastRowFirstColumn="0" w:lastRowLastColumn="0"/>
            <w:tcW w:w="1890" w:type="dxa"/>
            <w:vAlign w:val="center"/>
          </w:tcPr>
          <w:p w:rsidR="00994809" w:rsidRPr="00C37EAA" w:rsidRDefault="00994809" w:rsidP="00C8275A">
            <w:pPr>
              <w:spacing w:before="56"/>
              <w:ind w:left="100" w:right="-20"/>
              <w:jc w:val="center"/>
              <w:rPr>
                <w:rFonts w:ascii="Times New Roman" w:eastAsia="Arial" w:hAnsi="Times New Roman"/>
                <w:sz w:val="18"/>
                <w:szCs w:val="18"/>
              </w:rPr>
            </w:pPr>
            <w:r w:rsidRPr="00C37EAA">
              <w:rPr>
                <w:rFonts w:ascii="Times New Roman" w:eastAsia="Arial" w:hAnsi="Times New Roman"/>
                <w:sz w:val="18"/>
                <w:szCs w:val="18"/>
              </w:rPr>
              <w:t>Ongoing Rental</w:t>
            </w:r>
          </w:p>
        </w:tc>
        <w:tc>
          <w:tcPr>
            <w:tcW w:w="1080" w:type="dxa"/>
            <w:vAlign w:val="center"/>
          </w:tcPr>
          <w:p w:rsidR="00994809" w:rsidRPr="00C37EAA" w:rsidRDefault="00994809" w:rsidP="00C8275A">
            <w:pPr>
              <w:spacing w:before="56"/>
              <w:ind w:left="100" w:right="-20"/>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sz w:val="18"/>
                <w:szCs w:val="18"/>
              </w:rPr>
            </w:pPr>
            <w:r w:rsidRPr="00C37EAA">
              <w:rPr>
                <w:rFonts w:ascii="Times New Roman" w:eastAsia="Arial" w:hAnsi="Times New Roman"/>
                <w:sz w:val="18"/>
                <w:szCs w:val="18"/>
              </w:rPr>
              <w:t>6/30/2020</w:t>
            </w:r>
          </w:p>
        </w:tc>
        <w:tc>
          <w:tcPr>
            <w:cnfStyle w:val="000010000000" w:firstRow="0" w:lastRow="0" w:firstColumn="0" w:lastColumn="0" w:oddVBand="1" w:evenVBand="0" w:oddHBand="0" w:evenHBand="0" w:firstRowFirstColumn="0" w:firstRowLastColumn="0" w:lastRowFirstColumn="0" w:lastRowLastColumn="0"/>
            <w:tcW w:w="2700" w:type="dxa"/>
            <w:vAlign w:val="center"/>
          </w:tcPr>
          <w:p w:rsidR="00994809" w:rsidRPr="00C37EAA" w:rsidRDefault="00994809" w:rsidP="00C8275A">
            <w:pPr>
              <w:spacing w:before="56"/>
              <w:ind w:right="-20"/>
              <w:jc w:val="center"/>
              <w:rPr>
                <w:rFonts w:ascii="Times New Roman" w:eastAsia="Arial" w:hAnsi="Times New Roman"/>
                <w:sz w:val="18"/>
                <w:szCs w:val="18"/>
              </w:rPr>
            </w:pPr>
            <w:r w:rsidRPr="00C37EAA">
              <w:rPr>
                <w:rFonts w:ascii="Times New Roman" w:eastAsia="Arial" w:hAnsi="Times New Roman"/>
                <w:sz w:val="18"/>
                <w:szCs w:val="18"/>
              </w:rPr>
              <w:t>No Issues Identified</w:t>
            </w:r>
          </w:p>
        </w:tc>
        <w:tc>
          <w:tcPr>
            <w:cnfStyle w:val="000100000000" w:firstRow="0" w:lastRow="0" w:firstColumn="0" w:lastColumn="1" w:oddVBand="0" w:evenVBand="0" w:oddHBand="0" w:evenHBand="0" w:firstRowFirstColumn="0" w:firstRowLastColumn="0" w:lastRowFirstColumn="0" w:lastRowLastColumn="0"/>
            <w:tcW w:w="1980" w:type="dxa"/>
            <w:vAlign w:val="center"/>
          </w:tcPr>
          <w:p w:rsidR="00994809" w:rsidRPr="00C8275A" w:rsidRDefault="00994809" w:rsidP="00C8275A">
            <w:pPr>
              <w:spacing w:before="56"/>
              <w:ind w:right="-20"/>
              <w:jc w:val="center"/>
              <w:rPr>
                <w:rFonts w:ascii="Times New Roman" w:eastAsia="Arial" w:hAnsi="Times New Roman"/>
                <w:b w:val="0"/>
                <w:sz w:val="18"/>
                <w:szCs w:val="18"/>
              </w:rPr>
            </w:pPr>
            <w:r w:rsidRPr="00C8275A">
              <w:rPr>
                <w:rFonts w:ascii="Times New Roman" w:eastAsia="Arial" w:hAnsi="Times New Roman"/>
                <w:b w:val="0"/>
                <w:sz w:val="18"/>
                <w:szCs w:val="18"/>
              </w:rPr>
              <w:t>Not Required This Year</w:t>
            </w:r>
          </w:p>
        </w:tc>
      </w:tr>
      <w:tr w:rsidR="00994809" w:rsidRPr="00C37EAA" w:rsidTr="00C8275A">
        <w:trPr>
          <w:trHeight w:hRule="exact" w:val="470"/>
        </w:trPr>
        <w:tc>
          <w:tcPr>
            <w:cnfStyle w:val="001000000000" w:firstRow="0" w:lastRow="0" w:firstColumn="1" w:lastColumn="0" w:oddVBand="0" w:evenVBand="0" w:oddHBand="0" w:evenHBand="0" w:firstRowFirstColumn="0" w:firstRowLastColumn="0" w:lastRowFirstColumn="0" w:lastRowLastColumn="0"/>
            <w:tcW w:w="2602" w:type="dxa"/>
            <w:vAlign w:val="center"/>
          </w:tcPr>
          <w:p w:rsidR="00994809" w:rsidRPr="00C37EAA" w:rsidRDefault="00994809" w:rsidP="00C8275A">
            <w:pPr>
              <w:spacing w:before="56"/>
              <w:ind w:left="100" w:right="-20"/>
              <w:jc w:val="center"/>
              <w:rPr>
                <w:rFonts w:ascii="Times New Roman" w:eastAsia="Arial" w:hAnsi="Times New Roman"/>
                <w:sz w:val="18"/>
                <w:szCs w:val="18"/>
              </w:rPr>
            </w:pPr>
            <w:r w:rsidRPr="00C37EAA">
              <w:rPr>
                <w:rFonts w:ascii="Times New Roman" w:eastAsia="Arial" w:hAnsi="Times New Roman"/>
                <w:sz w:val="18"/>
                <w:szCs w:val="18"/>
              </w:rPr>
              <w:t>Home Alliance (Grey Street Rentals)</w:t>
            </w:r>
          </w:p>
        </w:tc>
        <w:tc>
          <w:tcPr>
            <w:cnfStyle w:val="000010000000" w:firstRow="0" w:lastRow="0" w:firstColumn="0" w:lastColumn="0" w:oddVBand="1" w:evenVBand="0" w:oddHBand="0" w:evenHBand="0" w:firstRowFirstColumn="0" w:firstRowLastColumn="0" w:lastRowFirstColumn="0" w:lastRowLastColumn="0"/>
            <w:tcW w:w="1890" w:type="dxa"/>
            <w:shd w:val="clear" w:color="auto" w:fill="auto"/>
            <w:vAlign w:val="center"/>
          </w:tcPr>
          <w:p w:rsidR="00994809" w:rsidRPr="00C37EAA" w:rsidRDefault="00994809" w:rsidP="00C8275A">
            <w:pPr>
              <w:spacing w:before="56"/>
              <w:ind w:left="100" w:right="-20"/>
              <w:jc w:val="center"/>
              <w:rPr>
                <w:rFonts w:ascii="Times New Roman" w:eastAsia="Arial" w:hAnsi="Times New Roman"/>
                <w:sz w:val="18"/>
                <w:szCs w:val="18"/>
              </w:rPr>
            </w:pPr>
            <w:r w:rsidRPr="00C37EAA">
              <w:rPr>
                <w:rFonts w:ascii="Times New Roman" w:eastAsia="Arial" w:hAnsi="Times New Roman"/>
                <w:sz w:val="18"/>
                <w:szCs w:val="18"/>
              </w:rPr>
              <w:t>Ongoing Rental</w:t>
            </w:r>
          </w:p>
        </w:tc>
        <w:tc>
          <w:tcPr>
            <w:tcW w:w="1080" w:type="dxa"/>
            <w:shd w:val="clear" w:color="auto" w:fill="auto"/>
            <w:vAlign w:val="center"/>
          </w:tcPr>
          <w:p w:rsidR="00994809" w:rsidRPr="00C37EAA" w:rsidRDefault="00994809" w:rsidP="00C8275A">
            <w:pPr>
              <w:spacing w:before="56"/>
              <w:ind w:left="100" w:right="-2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18"/>
                <w:szCs w:val="18"/>
              </w:rPr>
            </w:pPr>
            <w:r w:rsidRPr="00C37EAA">
              <w:rPr>
                <w:rFonts w:ascii="Times New Roman" w:eastAsia="Arial" w:hAnsi="Times New Roman"/>
                <w:sz w:val="18"/>
                <w:szCs w:val="18"/>
              </w:rPr>
              <w:t>6/30/2020</w:t>
            </w:r>
          </w:p>
        </w:tc>
        <w:tc>
          <w:tcPr>
            <w:cnfStyle w:val="000010000000" w:firstRow="0" w:lastRow="0" w:firstColumn="0" w:lastColumn="0" w:oddVBand="1" w:evenVBand="0" w:oddHBand="0" w:evenHBand="0" w:firstRowFirstColumn="0" w:firstRowLastColumn="0" w:lastRowFirstColumn="0" w:lastRowLastColumn="0"/>
            <w:tcW w:w="2700" w:type="dxa"/>
            <w:shd w:val="clear" w:color="auto" w:fill="auto"/>
            <w:vAlign w:val="center"/>
          </w:tcPr>
          <w:p w:rsidR="00994809" w:rsidRPr="00C37EAA" w:rsidRDefault="00994809" w:rsidP="00C8275A">
            <w:pPr>
              <w:spacing w:before="56"/>
              <w:ind w:right="-20"/>
              <w:jc w:val="center"/>
              <w:rPr>
                <w:rFonts w:ascii="Times New Roman" w:eastAsia="Arial" w:hAnsi="Times New Roman"/>
                <w:sz w:val="18"/>
                <w:szCs w:val="18"/>
              </w:rPr>
            </w:pPr>
            <w:r w:rsidRPr="00C37EAA">
              <w:rPr>
                <w:rFonts w:ascii="Times New Roman" w:eastAsia="Arial" w:hAnsi="Times New Roman"/>
                <w:sz w:val="18"/>
                <w:szCs w:val="18"/>
              </w:rPr>
              <w:t>No Issues Identified</w:t>
            </w:r>
          </w:p>
        </w:tc>
        <w:tc>
          <w:tcPr>
            <w:cnfStyle w:val="000100000000" w:firstRow="0" w:lastRow="0" w:firstColumn="0" w:lastColumn="1" w:oddVBand="0" w:evenVBand="0" w:oddHBand="0" w:evenHBand="0" w:firstRowFirstColumn="0" w:firstRowLastColumn="0" w:lastRowFirstColumn="0" w:lastRowLastColumn="0"/>
            <w:tcW w:w="1980" w:type="dxa"/>
            <w:vAlign w:val="center"/>
          </w:tcPr>
          <w:p w:rsidR="00994809" w:rsidRPr="00C8275A" w:rsidRDefault="00994809" w:rsidP="00C8275A">
            <w:pPr>
              <w:spacing w:before="56"/>
              <w:ind w:right="-20"/>
              <w:jc w:val="center"/>
              <w:rPr>
                <w:rFonts w:ascii="Times New Roman" w:eastAsia="Arial" w:hAnsi="Times New Roman"/>
                <w:b w:val="0"/>
                <w:sz w:val="18"/>
                <w:szCs w:val="18"/>
              </w:rPr>
            </w:pPr>
            <w:r w:rsidRPr="00C8275A">
              <w:rPr>
                <w:rFonts w:ascii="Times New Roman" w:eastAsia="Arial" w:hAnsi="Times New Roman"/>
                <w:b w:val="0"/>
                <w:sz w:val="18"/>
                <w:szCs w:val="18"/>
              </w:rPr>
              <w:t>Not Required This Year</w:t>
            </w:r>
          </w:p>
        </w:tc>
      </w:tr>
      <w:tr w:rsidR="00994809" w:rsidRPr="00C37EAA" w:rsidTr="00C8275A">
        <w:trPr>
          <w:cnfStyle w:val="000000100000" w:firstRow="0" w:lastRow="0" w:firstColumn="0" w:lastColumn="0" w:oddVBand="0" w:evenVBand="0" w:oddHBand="1" w:evenHBand="0" w:firstRowFirstColumn="0" w:firstRowLastColumn="0" w:lastRowFirstColumn="0" w:lastRowLastColumn="0"/>
          <w:trHeight w:hRule="exact" w:val="470"/>
        </w:trPr>
        <w:tc>
          <w:tcPr>
            <w:cnfStyle w:val="001000000000" w:firstRow="0" w:lastRow="0" w:firstColumn="1" w:lastColumn="0" w:oddVBand="0" w:evenVBand="0" w:oddHBand="0" w:evenHBand="0" w:firstRowFirstColumn="0" w:firstRowLastColumn="0" w:lastRowFirstColumn="0" w:lastRowLastColumn="0"/>
            <w:tcW w:w="2602" w:type="dxa"/>
            <w:tcBorders>
              <w:bottom w:val="single" w:sz="4" w:space="0" w:color="95B3D7" w:themeColor="accent1" w:themeTint="99"/>
            </w:tcBorders>
            <w:vAlign w:val="center"/>
          </w:tcPr>
          <w:p w:rsidR="00994809" w:rsidRPr="00C37EAA" w:rsidRDefault="00994809" w:rsidP="00C8275A">
            <w:pPr>
              <w:spacing w:before="56"/>
              <w:ind w:left="100" w:right="-20"/>
              <w:jc w:val="center"/>
              <w:rPr>
                <w:rFonts w:ascii="Times New Roman" w:eastAsia="Arial" w:hAnsi="Times New Roman"/>
                <w:sz w:val="18"/>
                <w:szCs w:val="18"/>
              </w:rPr>
            </w:pPr>
            <w:r w:rsidRPr="00C37EAA">
              <w:rPr>
                <w:rFonts w:ascii="Times New Roman" w:eastAsia="Arial" w:hAnsi="Times New Roman"/>
                <w:sz w:val="18"/>
                <w:szCs w:val="18"/>
              </w:rPr>
              <w:t>Home Alliance  - Balsam Place</w:t>
            </w:r>
          </w:p>
        </w:tc>
        <w:tc>
          <w:tcPr>
            <w:cnfStyle w:val="000010000000" w:firstRow="0" w:lastRow="0" w:firstColumn="0" w:lastColumn="0" w:oddVBand="1" w:evenVBand="0" w:oddHBand="0" w:evenHBand="0" w:firstRowFirstColumn="0" w:firstRowLastColumn="0" w:lastRowFirstColumn="0" w:lastRowLastColumn="0"/>
            <w:tcW w:w="1890" w:type="dxa"/>
            <w:tcBorders>
              <w:bottom w:val="single" w:sz="4" w:space="0" w:color="95B3D7" w:themeColor="accent1" w:themeTint="99"/>
            </w:tcBorders>
            <w:vAlign w:val="center"/>
          </w:tcPr>
          <w:p w:rsidR="00994809" w:rsidRPr="00C37EAA" w:rsidRDefault="00994809" w:rsidP="00C8275A">
            <w:pPr>
              <w:spacing w:before="56"/>
              <w:ind w:left="100" w:right="-20"/>
              <w:jc w:val="center"/>
              <w:rPr>
                <w:rFonts w:ascii="Times New Roman" w:eastAsia="Arial" w:hAnsi="Times New Roman"/>
                <w:sz w:val="18"/>
                <w:szCs w:val="18"/>
              </w:rPr>
            </w:pPr>
            <w:r w:rsidRPr="00C37EAA">
              <w:rPr>
                <w:rFonts w:ascii="Times New Roman" w:eastAsia="Arial" w:hAnsi="Times New Roman"/>
                <w:sz w:val="18"/>
                <w:szCs w:val="18"/>
              </w:rPr>
              <w:t>Ongoing Rental</w:t>
            </w:r>
          </w:p>
        </w:tc>
        <w:tc>
          <w:tcPr>
            <w:tcW w:w="1080" w:type="dxa"/>
            <w:tcBorders>
              <w:bottom w:val="single" w:sz="4" w:space="0" w:color="95B3D7" w:themeColor="accent1" w:themeTint="99"/>
            </w:tcBorders>
            <w:vAlign w:val="center"/>
          </w:tcPr>
          <w:p w:rsidR="00994809" w:rsidRPr="00C37EAA" w:rsidRDefault="00994809" w:rsidP="00C8275A">
            <w:pPr>
              <w:spacing w:before="56"/>
              <w:ind w:left="100" w:right="-20"/>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sz w:val="18"/>
                <w:szCs w:val="18"/>
              </w:rPr>
            </w:pPr>
            <w:r w:rsidRPr="00C37EAA">
              <w:rPr>
                <w:rFonts w:ascii="Times New Roman" w:eastAsia="Arial" w:hAnsi="Times New Roman"/>
                <w:sz w:val="18"/>
                <w:szCs w:val="18"/>
              </w:rPr>
              <w:t>6/30/2020</w:t>
            </w:r>
          </w:p>
        </w:tc>
        <w:tc>
          <w:tcPr>
            <w:cnfStyle w:val="000010000000" w:firstRow="0" w:lastRow="0" w:firstColumn="0" w:lastColumn="0" w:oddVBand="1" w:evenVBand="0" w:oddHBand="0" w:evenHBand="0" w:firstRowFirstColumn="0" w:firstRowLastColumn="0" w:lastRowFirstColumn="0" w:lastRowLastColumn="0"/>
            <w:tcW w:w="2700" w:type="dxa"/>
            <w:tcBorders>
              <w:bottom w:val="single" w:sz="4" w:space="0" w:color="95B3D7" w:themeColor="accent1" w:themeTint="99"/>
            </w:tcBorders>
            <w:vAlign w:val="center"/>
          </w:tcPr>
          <w:p w:rsidR="00994809" w:rsidRPr="00C37EAA" w:rsidRDefault="00994809" w:rsidP="00C8275A">
            <w:pPr>
              <w:spacing w:before="56"/>
              <w:ind w:right="-20"/>
              <w:jc w:val="center"/>
              <w:rPr>
                <w:rFonts w:ascii="Times New Roman" w:eastAsia="Arial" w:hAnsi="Times New Roman"/>
                <w:sz w:val="18"/>
                <w:szCs w:val="18"/>
              </w:rPr>
            </w:pPr>
            <w:r w:rsidRPr="00C37EAA">
              <w:rPr>
                <w:rFonts w:ascii="Times New Roman" w:eastAsia="Arial" w:hAnsi="Times New Roman"/>
                <w:sz w:val="18"/>
                <w:szCs w:val="18"/>
              </w:rPr>
              <w:t>No Issues Identified</w:t>
            </w:r>
          </w:p>
        </w:tc>
        <w:tc>
          <w:tcPr>
            <w:cnfStyle w:val="000100000000" w:firstRow="0" w:lastRow="0" w:firstColumn="0" w:lastColumn="1" w:oddVBand="0" w:evenVBand="0" w:oddHBand="0" w:evenHBand="0" w:firstRowFirstColumn="0" w:firstRowLastColumn="0" w:lastRowFirstColumn="0" w:lastRowLastColumn="0"/>
            <w:tcW w:w="1980" w:type="dxa"/>
            <w:tcBorders>
              <w:bottom w:val="single" w:sz="4" w:space="0" w:color="95B3D7" w:themeColor="accent1" w:themeTint="99"/>
            </w:tcBorders>
            <w:vAlign w:val="center"/>
          </w:tcPr>
          <w:p w:rsidR="00994809" w:rsidRPr="00C8275A" w:rsidRDefault="00994809" w:rsidP="00C8275A">
            <w:pPr>
              <w:spacing w:before="56"/>
              <w:ind w:right="-20"/>
              <w:jc w:val="center"/>
              <w:rPr>
                <w:rFonts w:ascii="Times New Roman" w:eastAsia="Arial" w:hAnsi="Times New Roman"/>
                <w:b w:val="0"/>
                <w:sz w:val="18"/>
                <w:szCs w:val="18"/>
              </w:rPr>
            </w:pPr>
            <w:r w:rsidRPr="00C8275A">
              <w:rPr>
                <w:rFonts w:ascii="Times New Roman" w:eastAsia="Arial" w:hAnsi="Times New Roman"/>
                <w:b w:val="0"/>
                <w:sz w:val="18"/>
                <w:szCs w:val="18"/>
              </w:rPr>
              <w:t>Not Required This Year</w:t>
            </w:r>
          </w:p>
        </w:tc>
      </w:tr>
      <w:tr w:rsidR="00994809" w:rsidRPr="00C37EAA" w:rsidTr="00C8275A">
        <w:trPr>
          <w:trHeight w:hRule="exact" w:val="1112"/>
        </w:trPr>
        <w:tc>
          <w:tcPr>
            <w:cnfStyle w:val="001000000000" w:firstRow="0" w:lastRow="0" w:firstColumn="1" w:lastColumn="0" w:oddVBand="0" w:evenVBand="0" w:oddHBand="0" w:evenHBand="0" w:firstRowFirstColumn="0" w:firstRowLastColumn="0" w:lastRowFirstColumn="0" w:lastRowLastColumn="0"/>
            <w:tcW w:w="2602" w:type="dxa"/>
            <w:vAlign w:val="center"/>
          </w:tcPr>
          <w:p w:rsidR="00994809" w:rsidRPr="00C37EAA" w:rsidRDefault="00994809" w:rsidP="00C8275A">
            <w:pPr>
              <w:spacing w:before="56"/>
              <w:ind w:left="100" w:right="-20"/>
              <w:jc w:val="center"/>
              <w:rPr>
                <w:rFonts w:ascii="Times New Roman" w:eastAsia="Arial" w:hAnsi="Times New Roman"/>
                <w:sz w:val="18"/>
                <w:szCs w:val="18"/>
              </w:rPr>
            </w:pPr>
            <w:r w:rsidRPr="00C37EAA">
              <w:rPr>
                <w:rFonts w:ascii="Times New Roman" w:eastAsia="Arial" w:hAnsi="Times New Roman"/>
                <w:sz w:val="18"/>
                <w:szCs w:val="18"/>
              </w:rPr>
              <w:t>Grand Strand Housing 8 Unit Rental Portfolio</w:t>
            </w:r>
          </w:p>
        </w:tc>
        <w:tc>
          <w:tcPr>
            <w:cnfStyle w:val="000010000000" w:firstRow="0" w:lastRow="0" w:firstColumn="0" w:lastColumn="0" w:oddVBand="1" w:evenVBand="0" w:oddHBand="0" w:evenHBand="0" w:firstRowFirstColumn="0" w:firstRowLastColumn="0" w:lastRowFirstColumn="0" w:lastRowLastColumn="0"/>
            <w:tcW w:w="1890" w:type="dxa"/>
            <w:shd w:val="clear" w:color="auto" w:fill="auto"/>
            <w:vAlign w:val="center"/>
          </w:tcPr>
          <w:p w:rsidR="00994809" w:rsidRPr="00C37EAA" w:rsidRDefault="00994809" w:rsidP="00C8275A">
            <w:pPr>
              <w:spacing w:before="56"/>
              <w:ind w:right="-20"/>
              <w:jc w:val="center"/>
              <w:rPr>
                <w:rFonts w:ascii="Times New Roman" w:eastAsia="Arial" w:hAnsi="Times New Roman"/>
                <w:sz w:val="18"/>
                <w:szCs w:val="18"/>
              </w:rPr>
            </w:pPr>
            <w:r w:rsidRPr="00C37EAA">
              <w:rPr>
                <w:rFonts w:ascii="Times New Roman" w:eastAsia="Arial" w:hAnsi="Times New Roman"/>
                <w:sz w:val="18"/>
                <w:szCs w:val="18"/>
              </w:rPr>
              <w:t>Ongoing Rental</w:t>
            </w:r>
          </w:p>
        </w:tc>
        <w:tc>
          <w:tcPr>
            <w:tcW w:w="1080" w:type="dxa"/>
            <w:shd w:val="clear" w:color="auto" w:fill="auto"/>
            <w:vAlign w:val="center"/>
          </w:tcPr>
          <w:p w:rsidR="00994809" w:rsidRPr="00C37EAA" w:rsidRDefault="00994809" w:rsidP="00C8275A">
            <w:pPr>
              <w:spacing w:before="56"/>
              <w:ind w:left="100" w:right="-20"/>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18"/>
                <w:szCs w:val="18"/>
              </w:rPr>
            </w:pPr>
            <w:r w:rsidRPr="00C37EAA">
              <w:rPr>
                <w:rFonts w:ascii="Times New Roman" w:eastAsia="Arial" w:hAnsi="Times New Roman"/>
                <w:sz w:val="18"/>
                <w:szCs w:val="18"/>
              </w:rPr>
              <w:t>6/30/2020</w:t>
            </w:r>
          </w:p>
        </w:tc>
        <w:tc>
          <w:tcPr>
            <w:cnfStyle w:val="000010000000" w:firstRow="0" w:lastRow="0" w:firstColumn="0" w:lastColumn="0" w:oddVBand="1" w:evenVBand="0" w:oddHBand="0" w:evenHBand="0" w:firstRowFirstColumn="0" w:firstRowLastColumn="0" w:lastRowFirstColumn="0" w:lastRowLastColumn="0"/>
            <w:tcW w:w="2700" w:type="dxa"/>
            <w:shd w:val="clear" w:color="auto" w:fill="auto"/>
            <w:vAlign w:val="center"/>
          </w:tcPr>
          <w:p w:rsidR="00994809" w:rsidRPr="00C37EAA" w:rsidRDefault="00994809" w:rsidP="00C8275A">
            <w:pPr>
              <w:spacing w:before="56"/>
              <w:ind w:right="-20"/>
              <w:jc w:val="center"/>
              <w:rPr>
                <w:rFonts w:ascii="Times New Roman" w:eastAsia="Arial" w:hAnsi="Times New Roman"/>
                <w:sz w:val="18"/>
                <w:szCs w:val="18"/>
              </w:rPr>
            </w:pPr>
            <w:r w:rsidRPr="00C37EAA">
              <w:rPr>
                <w:rFonts w:ascii="Times New Roman" w:eastAsia="Arial" w:hAnsi="Times New Roman"/>
                <w:sz w:val="18"/>
                <w:szCs w:val="18"/>
              </w:rPr>
              <w:t>No Issues Identified</w:t>
            </w:r>
          </w:p>
        </w:tc>
        <w:tc>
          <w:tcPr>
            <w:cnfStyle w:val="000100000000" w:firstRow="0" w:lastRow="0" w:firstColumn="0" w:lastColumn="1" w:oddVBand="0" w:evenVBand="0" w:oddHBand="0" w:evenHBand="0" w:firstRowFirstColumn="0" w:firstRowLastColumn="0" w:lastRowFirstColumn="0" w:lastRowLastColumn="0"/>
            <w:tcW w:w="1980" w:type="dxa"/>
            <w:vAlign w:val="center"/>
          </w:tcPr>
          <w:p w:rsidR="00994809" w:rsidRPr="00C8275A" w:rsidRDefault="00994809" w:rsidP="00C8275A">
            <w:pPr>
              <w:spacing w:before="56"/>
              <w:ind w:right="-20"/>
              <w:jc w:val="center"/>
              <w:rPr>
                <w:rFonts w:ascii="Times New Roman" w:eastAsia="Arial" w:hAnsi="Times New Roman"/>
                <w:b w:val="0"/>
                <w:sz w:val="18"/>
                <w:szCs w:val="18"/>
              </w:rPr>
            </w:pPr>
            <w:r w:rsidRPr="00C8275A">
              <w:rPr>
                <w:rFonts w:ascii="Times New Roman" w:eastAsia="Arial" w:hAnsi="Times New Roman"/>
                <w:b w:val="0"/>
                <w:sz w:val="18"/>
                <w:szCs w:val="18"/>
              </w:rPr>
              <w:t>Not Required This Year.</w:t>
            </w:r>
          </w:p>
        </w:tc>
      </w:tr>
      <w:tr w:rsidR="00994809" w:rsidRPr="00C37EAA" w:rsidTr="00C8275A">
        <w:trPr>
          <w:cnfStyle w:val="010000000000" w:firstRow="0" w:lastRow="1" w:firstColumn="0" w:lastColumn="0" w:oddVBand="0" w:evenVBand="0" w:oddHBand="0" w:evenHBand="0" w:firstRowFirstColumn="0" w:firstRowLastColumn="0" w:lastRowFirstColumn="0" w:lastRowLastColumn="0"/>
          <w:trHeight w:hRule="exact" w:val="807"/>
        </w:trPr>
        <w:tc>
          <w:tcPr>
            <w:cnfStyle w:val="001000000000" w:firstRow="0" w:lastRow="0" w:firstColumn="1" w:lastColumn="0" w:oddVBand="0" w:evenVBand="0" w:oddHBand="0" w:evenHBand="0" w:firstRowFirstColumn="0" w:firstRowLastColumn="0" w:lastRowFirstColumn="0" w:lastRowLastColumn="0"/>
            <w:tcW w:w="2602" w:type="dxa"/>
            <w:tcBorders>
              <w:top w:val="single" w:sz="4" w:space="0" w:color="95B3D7" w:themeColor="accent1" w:themeTint="99"/>
            </w:tcBorders>
            <w:shd w:val="clear" w:color="auto" w:fill="DBE5F1"/>
            <w:vAlign w:val="center"/>
          </w:tcPr>
          <w:p w:rsidR="00994809" w:rsidRPr="00C37EAA" w:rsidRDefault="00994809" w:rsidP="00C8275A">
            <w:pPr>
              <w:spacing w:before="56"/>
              <w:ind w:left="100" w:right="-20"/>
              <w:jc w:val="center"/>
              <w:rPr>
                <w:rFonts w:ascii="Times New Roman" w:eastAsia="Arial" w:hAnsi="Times New Roman"/>
                <w:sz w:val="18"/>
                <w:szCs w:val="18"/>
              </w:rPr>
            </w:pPr>
            <w:r w:rsidRPr="00C37EAA">
              <w:rPr>
                <w:rFonts w:ascii="Times New Roman" w:eastAsia="Arial" w:hAnsi="Times New Roman"/>
                <w:sz w:val="18"/>
                <w:szCs w:val="18"/>
              </w:rPr>
              <w:t>Grand Strand Housing Rehab</w:t>
            </w:r>
          </w:p>
        </w:tc>
        <w:tc>
          <w:tcPr>
            <w:cnfStyle w:val="000010000000" w:firstRow="0" w:lastRow="0" w:firstColumn="0" w:lastColumn="0" w:oddVBand="1" w:evenVBand="0" w:oddHBand="0" w:evenHBand="0" w:firstRowFirstColumn="0" w:firstRowLastColumn="0" w:lastRowFirstColumn="0" w:lastRowLastColumn="0"/>
            <w:tcW w:w="1890" w:type="dxa"/>
            <w:tcBorders>
              <w:top w:val="single" w:sz="4" w:space="0" w:color="95B3D7" w:themeColor="accent1" w:themeTint="99"/>
            </w:tcBorders>
            <w:shd w:val="clear" w:color="auto" w:fill="DBE5F1"/>
            <w:vAlign w:val="center"/>
          </w:tcPr>
          <w:p w:rsidR="00994809" w:rsidRPr="00C8275A" w:rsidRDefault="00994809" w:rsidP="00C8275A">
            <w:pPr>
              <w:spacing w:before="56"/>
              <w:ind w:left="100" w:right="-20"/>
              <w:jc w:val="center"/>
              <w:rPr>
                <w:rFonts w:ascii="Times New Roman" w:eastAsia="Arial" w:hAnsi="Times New Roman"/>
                <w:b w:val="0"/>
                <w:sz w:val="18"/>
                <w:szCs w:val="18"/>
              </w:rPr>
            </w:pPr>
            <w:r w:rsidRPr="00C8275A">
              <w:rPr>
                <w:rFonts w:ascii="Times New Roman" w:eastAsia="Arial" w:hAnsi="Times New Roman"/>
                <w:b w:val="0"/>
                <w:sz w:val="18"/>
                <w:szCs w:val="18"/>
              </w:rPr>
              <w:t>Owner Occupied Rehab-Active Project</w:t>
            </w:r>
          </w:p>
        </w:tc>
        <w:tc>
          <w:tcPr>
            <w:tcW w:w="1080" w:type="dxa"/>
            <w:tcBorders>
              <w:top w:val="single" w:sz="4" w:space="0" w:color="95B3D7" w:themeColor="accent1" w:themeTint="99"/>
            </w:tcBorders>
            <w:shd w:val="clear" w:color="auto" w:fill="DBE5F1"/>
            <w:vAlign w:val="center"/>
          </w:tcPr>
          <w:p w:rsidR="00994809" w:rsidRPr="00C8275A" w:rsidRDefault="00994809" w:rsidP="00C8275A">
            <w:pPr>
              <w:spacing w:before="56"/>
              <w:ind w:left="100" w:right="-20"/>
              <w:jc w:val="center"/>
              <w:cnfStyle w:val="010000000000" w:firstRow="0" w:lastRow="1" w:firstColumn="0" w:lastColumn="0" w:oddVBand="0" w:evenVBand="0" w:oddHBand="0" w:evenHBand="0" w:firstRowFirstColumn="0" w:firstRowLastColumn="0" w:lastRowFirstColumn="0" w:lastRowLastColumn="0"/>
              <w:rPr>
                <w:rFonts w:ascii="Times New Roman" w:eastAsia="Arial" w:hAnsi="Times New Roman"/>
                <w:b w:val="0"/>
                <w:sz w:val="18"/>
                <w:szCs w:val="18"/>
              </w:rPr>
            </w:pPr>
            <w:r w:rsidRPr="00C8275A">
              <w:rPr>
                <w:rFonts w:ascii="Times New Roman" w:eastAsia="Arial" w:hAnsi="Times New Roman"/>
                <w:b w:val="0"/>
                <w:sz w:val="18"/>
                <w:szCs w:val="18"/>
              </w:rPr>
              <w:t>6/30/2020</w:t>
            </w:r>
          </w:p>
        </w:tc>
        <w:tc>
          <w:tcPr>
            <w:cnfStyle w:val="000010000000" w:firstRow="0" w:lastRow="0" w:firstColumn="0" w:lastColumn="0" w:oddVBand="1" w:evenVBand="0" w:oddHBand="0" w:evenHBand="0" w:firstRowFirstColumn="0" w:firstRowLastColumn="0" w:lastRowFirstColumn="0" w:lastRowLastColumn="0"/>
            <w:tcW w:w="2700" w:type="dxa"/>
            <w:tcBorders>
              <w:top w:val="single" w:sz="4" w:space="0" w:color="95B3D7" w:themeColor="accent1" w:themeTint="99"/>
            </w:tcBorders>
            <w:shd w:val="clear" w:color="auto" w:fill="DBE5F1"/>
            <w:vAlign w:val="center"/>
          </w:tcPr>
          <w:p w:rsidR="00994809" w:rsidRPr="00C8275A" w:rsidRDefault="00994809" w:rsidP="00C8275A">
            <w:pPr>
              <w:spacing w:before="56"/>
              <w:ind w:right="-20"/>
              <w:jc w:val="center"/>
              <w:rPr>
                <w:rFonts w:ascii="Times New Roman" w:eastAsia="Arial" w:hAnsi="Times New Roman"/>
                <w:b w:val="0"/>
                <w:sz w:val="18"/>
                <w:szCs w:val="18"/>
              </w:rPr>
            </w:pPr>
            <w:r w:rsidRPr="00C8275A">
              <w:rPr>
                <w:rFonts w:ascii="Times New Roman" w:eastAsia="Arial" w:hAnsi="Times New Roman"/>
                <w:b w:val="0"/>
                <w:sz w:val="18"/>
                <w:szCs w:val="18"/>
              </w:rPr>
              <w:t>No Issues Identified</w:t>
            </w:r>
          </w:p>
        </w:tc>
        <w:tc>
          <w:tcPr>
            <w:cnfStyle w:val="000100000000" w:firstRow="0" w:lastRow="0" w:firstColumn="0" w:lastColumn="1" w:oddVBand="0" w:evenVBand="0" w:oddHBand="0" w:evenHBand="0" w:firstRowFirstColumn="0" w:firstRowLastColumn="0" w:lastRowFirstColumn="0" w:lastRowLastColumn="0"/>
            <w:tcW w:w="1980" w:type="dxa"/>
            <w:tcBorders>
              <w:top w:val="single" w:sz="4" w:space="0" w:color="95B3D7" w:themeColor="accent1" w:themeTint="99"/>
            </w:tcBorders>
            <w:shd w:val="clear" w:color="auto" w:fill="DBE5F1"/>
            <w:vAlign w:val="center"/>
          </w:tcPr>
          <w:p w:rsidR="00994809" w:rsidRPr="00C8275A" w:rsidRDefault="00994809" w:rsidP="00C8275A">
            <w:pPr>
              <w:spacing w:before="56"/>
              <w:ind w:right="-20"/>
              <w:jc w:val="center"/>
              <w:rPr>
                <w:rFonts w:ascii="Times New Roman" w:eastAsia="Arial" w:hAnsi="Times New Roman"/>
                <w:b w:val="0"/>
                <w:sz w:val="18"/>
                <w:szCs w:val="18"/>
              </w:rPr>
            </w:pPr>
            <w:r w:rsidRPr="00C8275A">
              <w:rPr>
                <w:rFonts w:ascii="Times New Roman" w:eastAsia="Arial" w:hAnsi="Times New Roman"/>
                <w:b w:val="0"/>
                <w:sz w:val="18"/>
                <w:szCs w:val="18"/>
              </w:rPr>
              <w:t>All Active Projects Passed Final Inspection</w:t>
            </w:r>
          </w:p>
        </w:tc>
      </w:tr>
    </w:tbl>
    <w:p w:rsidR="00C37EAA" w:rsidRPr="00341347" w:rsidRDefault="00C37EAA" w:rsidP="00484E21">
      <w:pPr>
        <w:pStyle w:val="Header"/>
        <w:rPr>
          <w:b/>
        </w:rPr>
      </w:pPr>
    </w:p>
    <w:p w:rsidR="0064326A" w:rsidRPr="00C37EAA" w:rsidRDefault="0064326A" w:rsidP="0064326A">
      <w:pPr>
        <w:widowControl w:val="0"/>
        <w:jc w:val="both"/>
        <w:rPr>
          <w:rFonts w:ascii="Times New Roman" w:hAnsi="Times New Roman"/>
          <w:b/>
          <w:i/>
        </w:rPr>
      </w:pPr>
      <w:r w:rsidRPr="00C37EAA">
        <w:rPr>
          <w:rFonts w:ascii="Times New Roman" w:hAnsi="Times New Roman"/>
          <w:b/>
          <w:i/>
        </w:rPr>
        <w:t>Citizen Participation Plan 91.105(d); 91.115(d)</w:t>
      </w:r>
    </w:p>
    <w:p w:rsidR="0064326A" w:rsidRPr="00C37EAA" w:rsidRDefault="0064326A" w:rsidP="0064326A">
      <w:pPr>
        <w:widowControl w:val="0"/>
        <w:jc w:val="both"/>
        <w:rPr>
          <w:rFonts w:ascii="Times New Roman" w:hAnsi="Times New Roman"/>
          <w:i/>
        </w:rPr>
      </w:pPr>
      <w:r w:rsidRPr="00C37EAA">
        <w:rPr>
          <w:rFonts w:ascii="Times New Roman" w:hAnsi="Times New Roman"/>
          <w:b/>
          <w:i/>
        </w:rPr>
        <w:t>Describe the efforts to provide citizens with reasonable notice and an opportunity to comment on performance reports</w:t>
      </w:r>
      <w:r w:rsidRPr="00C37EAA">
        <w:rPr>
          <w:rFonts w:ascii="Times New Roman" w:hAnsi="Times New Roman"/>
          <w:i/>
        </w:rPr>
        <w:t>.</w:t>
      </w:r>
    </w:p>
    <w:p w:rsidR="00C37EAA" w:rsidRDefault="0064326A" w:rsidP="0064326A">
      <w:pPr>
        <w:spacing w:beforeAutospacing="1" w:afterAutospacing="1"/>
        <w:jc w:val="both"/>
        <w:rPr>
          <w:rFonts w:ascii="Times New Roman" w:hAnsi="Times New Roman"/>
        </w:rPr>
      </w:pPr>
      <w:r w:rsidRPr="0064326A">
        <w:rPr>
          <w:rFonts w:ascii="Times New Roman" w:hAnsi="Times New Roman"/>
        </w:rPr>
        <w:t>The Waccamaw Regional Council of Governments, on behalf of the Consortium, consulted with Consortium members; local public housing authorities; social service agencies; agencies and organizations serving the elderly, persons with disabilities, children, homeless populations, and populations with HIV/AIDS. Consultation is done throughout the year and is on-going through phone calls, e-mail correspondence, and in-person consultations. All of these efforts assist the Consortium in refining the region’</w:t>
      </w:r>
      <w:r w:rsidR="00C37EAA">
        <w:rPr>
          <w:rFonts w:ascii="Times New Roman" w:hAnsi="Times New Roman"/>
        </w:rPr>
        <w:t>s housing needs and priorities</w:t>
      </w:r>
    </w:p>
    <w:p w:rsidR="00994809" w:rsidRDefault="0064326A" w:rsidP="00994809">
      <w:pPr>
        <w:spacing w:beforeAutospacing="1" w:afterAutospacing="1"/>
        <w:jc w:val="both"/>
        <w:rPr>
          <w:rFonts w:ascii="Times New Roman" w:hAnsi="Times New Roman"/>
          <w:b/>
        </w:rPr>
      </w:pPr>
      <w:r w:rsidRPr="0064326A">
        <w:rPr>
          <w:rFonts w:ascii="Times New Roman" w:hAnsi="Times New Roman"/>
        </w:rPr>
        <w:t>The CAPER was made available at the county administrative buildings in Horry, Georgetown, and Williamsburg counties and was made available on our websit</w:t>
      </w:r>
      <w:r w:rsidR="00C37EAA">
        <w:rPr>
          <w:rFonts w:ascii="Times New Roman" w:hAnsi="Times New Roman"/>
        </w:rPr>
        <w:t>e.  A Public Hearing on the 2019</w:t>
      </w:r>
      <w:r w:rsidRPr="0064326A">
        <w:rPr>
          <w:rFonts w:ascii="Times New Roman" w:hAnsi="Times New Roman"/>
        </w:rPr>
        <w:t xml:space="preserve"> CAPER was publicly advertised and held at the WRCOG offices at </w:t>
      </w:r>
      <w:r w:rsidR="00C37EAA">
        <w:rPr>
          <w:rFonts w:ascii="Times New Roman" w:hAnsi="Times New Roman"/>
          <w:b/>
        </w:rPr>
        <w:t>6:00 p.m. on November 5, 2020</w:t>
      </w:r>
      <w:r w:rsidRPr="0064326A">
        <w:rPr>
          <w:rFonts w:ascii="Times New Roman" w:hAnsi="Times New Roman"/>
        </w:rPr>
        <w:t xml:space="preserve">.  The comment </w:t>
      </w:r>
      <w:r w:rsidRPr="004962E7">
        <w:rPr>
          <w:rFonts w:ascii="Times New Roman" w:hAnsi="Times New Roman"/>
        </w:rPr>
        <w:t xml:space="preserve">period was from </w:t>
      </w:r>
      <w:r w:rsidR="004962E7" w:rsidRPr="004962E7">
        <w:rPr>
          <w:rFonts w:ascii="Times New Roman" w:hAnsi="Times New Roman"/>
          <w:b/>
        </w:rPr>
        <w:t>October 21 to November 6, 2020</w:t>
      </w:r>
      <w:r w:rsidRPr="004962E7">
        <w:rPr>
          <w:rFonts w:ascii="Times New Roman" w:hAnsi="Times New Roman"/>
          <w:b/>
        </w:rPr>
        <w:t>.</w:t>
      </w:r>
    </w:p>
    <w:p w:rsidR="004962E7" w:rsidRPr="00994809" w:rsidRDefault="004962E7" w:rsidP="00994809">
      <w:pPr>
        <w:spacing w:before="100" w:beforeAutospacing="1" w:after="0"/>
        <w:jc w:val="both"/>
        <w:rPr>
          <w:rFonts w:ascii="Times New Roman" w:hAnsi="Times New Roman"/>
          <w:b/>
          <w:i/>
        </w:rPr>
      </w:pPr>
      <w:r w:rsidRPr="00994809">
        <w:rPr>
          <w:rFonts w:ascii="Times New Roman" w:hAnsi="Times New Roman"/>
          <w:b/>
          <w:i/>
        </w:rPr>
        <w:t>CR-50 - HOME 91.520(d)</w:t>
      </w:r>
    </w:p>
    <w:p w:rsidR="004962E7" w:rsidRPr="004962E7" w:rsidRDefault="004962E7" w:rsidP="004962E7">
      <w:pPr>
        <w:widowControl w:val="0"/>
        <w:jc w:val="both"/>
        <w:rPr>
          <w:rFonts w:ascii="Times New Roman" w:hAnsi="Times New Roman"/>
          <w:b/>
          <w:i/>
        </w:rPr>
      </w:pPr>
      <w:r w:rsidRPr="004962E7">
        <w:rPr>
          <w:rFonts w:ascii="Times New Roman" w:hAnsi="Times New Roman"/>
          <w:b/>
          <w:i/>
        </w:rPr>
        <w:t xml:space="preserve">Include the results of on-site inspections of affordable rental housing assisted under the program to determine compliance with housing codes and other applicable regulations </w:t>
      </w:r>
    </w:p>
    <w:p w:rsidR="004962E7" w:rsidRDefault="004962E7" w:rsidP="004962E7">
      <w:pPr>
        <w:widowControl w:val="0"/>
        <w:jc w:val="both"/>
        <w:rPr>
          <w:rFonts w:ascii="Times New Roman" w:hAnsi="Times New Roman"/>
          <w:b/>
          <w:i/>
        </w:rPr>
      </w:pPr>
      <w:r w:rsidRPr="004962E7">
        <w:rPr>
          <w:rFonts w:ascii="Times New Roman" w:hAnsi="Times New Roman"/>
          <w:b/>
          <w:i/>
        </w:rPr>
        <w:t>Please list those projects that should have been inspected on-site this program year based upon the schedule in §92.504(d). Indicate which of these were inspected and a summary of issues that were detected during the inspection. For those that were not inspected, please indicate the reason and how you will remedy the situation.</w:t>
      </w:r>
    </w:p>
    <w:p w:rsidR="004962E7" w:rsidRDefault="004962E7" w:rsidP="004962E7">
      <w:pPr>
        <w:widowControl w:val="0"/>
        <w:jc w:val="both"/>
        <w:rPr>
          <w:rFonts w:ascii="Times New Roman" w:hAnsi="Times New Roman"/>
        </w:rPr>
      </w:pPr>
      <w:r>
        <w:rPr>
          <w:rFonts w:ascii="Times New Roman" w:hAnsi="Times New Roman"/>
        </w:rPr>
        <w:t xml:space="preserve">WHC maintains a schedule that determines which year an ongoing rental project needs to have a physical inspection.  No units were scheduled for this year.  </w:t>
      </w:r>
    </w:p>
    <w:p w:rsidR="004962E7" w:rsidRPr="004962E7" w:rsidRDefault="004962E7" w:rsidP="004962E7">
      <w:pPr>
        <w:widowControl w:val="0"/>
        <w:jc w:val="both"/>
        <w:rPr>
          <w:rFonts w:ascii="Times New Roman" w:hAnsi="Times New Roman"/>
        </w:rPr>
      </w:pPr>
      <w:r>
        <w:rPr>
          <w:rFonts w:ascii="Times New Roman" w:hAnsi="Times New Roman"/>
        </w:rPr>
        <w:t>Rental units that were new projects, namely Grand Strand Housing and Santee Lynches CDC did acquire and rehabilitate rental units. Those units received a final inspection from WHC and passed prior to final payment.</w:t>
      </w:r>
    </w:p>
    <w:p w:rsidR="004962E7" w:rsidRPr="004962E7" w:rsidRDefault="004962E7" w:rsidP="004962E7">
      <w:pPr>
        <w:widowControl w:val="0"/>
        <w:jc w:val="both"/>
        <w:rPr>
          <w:rFonts w:ascii="Times New Roman" w:hAnsi="Times New Roman"/>
          <w:b/>
          <w:i/>
        </w:rPr>
      </w:pPr>
      <w:r w:rsidRPr="004962E7">
        <w:rPr>
          <w:rFonts w:ascii="Times New Roman" w:hAnsi="Times New Roman"/>
          <w:b/>
          <w:i/>
        </w:rPr>
        <w:t>Provide an assessment of the jurisdiction's affirmative marketing actions for HOME units. 92.351(b)</w:t>
      </w:r>
    </w:p>
    <w:p w:rsidR="004962E7" w:rsidRDefault="004962E7" w:rsidP="004962E7">
      <w:pPr>
        <w:widowControl w:val="0"/>
        <w:spacing w:beforeAutospacing="1" w:afterAutospacing="1"/>
        <w:jc w:val="both"/>
        <w:rPr>
          <w:rFonts w:ascii="Times New Roman" w:hAnsi="Times New Roman"/>
        </w:rPr>
      </w:pPr>
      <w:r w:rsidRPr="004962E7">
        <w:rPr>
          <w:rFonts w:ascii="Times New Roman" w:hAnsi="Times New Roman"/>
        </w:rPr>
        <w:t xml:space="preserve">The WHC continually works with community housing development organizations (CHDOs), local units of government, non-profit organizations, for-profit developers and other stakeholders to develop viable housing activities that promote equal opportunity. </w:t>
      </w:r>
    </w:p>
    <w:p w:rsidR="004962E7" w:rsidRPr="004962E7" w:rsidRDefault="004962E7" w:rsidP="004962E7">
      <w:pPr>
        <w:widowControl w:val="0"/>
        <w:spacing w:beforeAutospacing="1" w:afterAutospacing="1"/>
        <w:jc w:val="both"/>
        <w:rPr>
          <w:rFonts w:ascii="Times New Roman" w:hAnsi="Times New Roman"/>
        </w:rPr>
      </w:pPr>
      <w:r w:rsidRPr="004962E7">
        <w:rPr>
          <w:rFonts w:ascii="Times New Roman" w:hAnsi="Times New Roman"/>
        </w:rPr>
        <w:t>Affirmative marketing policies are a contractual obligation for all WHC partners and are evaluated at monitoring.</w:t>
      </w:r>
      <w:r>
        <w:rPr>
          <w:rFonts w:ascii="Times New Roman" w:hAnsi="Times New Roman"/>
        </w:rPr>
        <w:t xml:space="preserve"> Partners must submit their actions taken during the program year.  All partners were in compliance during Program Year 2019.</w:t>
      </w:r>
    </w:p>
    <w:p w:rsidR="004962E7" w:rsidRPr="004962E7" w:rsidRDefault="004962E7" w:rsidP="004962E7">
      <w:pPr>
        <w:widowControl w:val="0"/>
        <w:jc w:val="both"/>
        <w:rPr>
          <w:rFonts w:ascii="Times New Roman" w:hAnsi="Times New Roman"/>
          <w:b/>
          <w:i/>
        </w:rPr>
      </w:pPr>
      <w:r w:rsidRPr="004962E7">
        <w:rPr>
          <w:rFonts w:ascii="Times New Roman" w:hAnsi="Times New Roman"/>
          <w:b/>
          <w:i/>
        </w:rPr>
        <w:t>Refer to IDIS reports to describe the amount and use of program income for projects, including the number of projects and owner and tenant characteristics</w:t>
      </w:r>
    </w:p>
    <w:p w:rsidR="004962E7" w:rsidRDefault="004962E7" w:rsidP="004962E7">
      <w:pPr>
        <w:widowControl w:val="0"/>
        <w:spacing w:beforeAutospacing="1" w:afterAutospacing="1"/>
        <w:jc w:val="both"/>
        <w:rPr>
          <w:rFonts w:ascii="Times New Roman" w:hAnsi="Times New Roman"/>
        </w:rPr>
      </w:pPr>
      <w:r w:rsidRPr="004962E7">
        <w:rPr>
          <w:rFonts w:ascii="Times New Roman" w:hAnsi="Times New Roman"/>
        </w:rPr>
        <w:t>No Program Income was received or expended this program year.</w:t>
      </w:r>
    </w:p>
    <w:p w:rsidR="002B0666" w:rsidRPr="004962E7" w:rsidRDefault="002B0666" w:rsidP="004962E7">
      <w:pPr>
        <w:widowControl w:val="0"/>
        <w:spacing w:beforeAutospacing="1" w:afterAutospacing="1"/>
        <w:jc w:val="both"/>
        <w:rPr>
          <w:rFonts w:ascii="Times New Roman" w:hAnsi="Times New Roman"/>
        </w:rPr>
      </w:pPr>
    </w:p>
    <w:p w:rsidR="004962E7" w:rsidRPr="004962E7" w:rsidRDefault="004962E7" w:rsidP="004962E7">
      <w:pPr>
        <w:widowControl w:val="0"/>
        <w:jc w:val="both"/>
        <w:rPr>
          <w:rFonts w:ascii="Times New Roman" w:hAnsi="Times New Roman"/>
          <w:b/>
          <w:i/>
        </w:rPr>
      </w:pPr>
      <w:r w:rsidRPr="004962E7">
        <w:rPr>
          <w:rFonts w:ascii="Times New Roman" w:hAnsi="Times New Roman"/>
          <w:b/>
          <w:i/>
        </w:rPr>
        <w:t>Describe other actions taken to foster and maintain affordable housing.  91.220(k) (STATES ONLY: Including the coordination of LIHTC with the development of affordable housing).  91.320(j)</w:t>
      </w:r>
    </w:p>
    <w:p w:rsidR="004962E7" w:rsidRPr="004962E7" w:rsidRDefault="004962E7" w:rsidP="004962E7">
      <w:pPr>
        <w:widowControl w:val="0"/>
        <w:spacing w:beforeAutospacing="1" w:afterAutospacing="1"/>
        <w:jc w:val="both"/>
        <w:rPr>
          <w:rFonts w:ascii="Times New Roman" w:hAnsi="Times New Roman"/>
        </w:rPr>
      </w:pPr>
      <w:r w:rsidRPr="004962E7">
        <w:rPr>
          <w:rFonts w:ascii="Times New Roman" w:hAnsi="Times New Roman"/>
        </w:rPr>
        <w:t xml:space="preserve">All actions were described </w:t>
      </w:r>
      <w:r w:rsidR="00421483">
        <w:rPr>
          <w:rFonts w:ascii="Times New Roman" w:hAnsi="Times New Roman"/>
        </w:rPr>
        <w:t>previously in</w:t>
      </w:r>
      <w:r w:rsidRPr="004962E7">
        <w:rPr>
          <w:rFonts w:ascii="Times New Roman" w:hAnsi="Times New Roman"/>
        </w:rPr>
        <w:t xml:space="preserve"> this report.</w:t>
      </w:r>
    </w:p>
    <w:p w:rsidR="00421483" w:rsidRPr="00421483" w:rsidRDefault="00421483" w:rsidP="00421483">
      <w:pPr>
        <w:spacing w:after="0"/>
        <w:jc w:val="both"/>
        <w:rPr>
          <w:rFonts w:ascii="Times New Roman" w:hAnsi="Times New Roman"/>
          <w:b/>
          <w:i/>
        </w:rPr>
      </w:pPr>
      <w:r w:rsidRPr="00421483">
        <w:rPr>
          <w:rFonts w:ascii="Times New Roman" w:hAnsi="Times New Roman"/>
          <w:b/>
          <w:i/>
        </w:rPr>
        <w:t>ATTACHMENTS</w:t>
      </w:r>
    </w:p>
    <w:p w:rsidR="00421483" w:rsidRPr="00E04687" w:rsidRDefault="00421483" w:rsidP="00421483">
      <w:pPr>
        <w:spacing w:after="0"/>
        <w:jc w:val="both"/>
        <w:rPr>
          <w:rFonts w:ascii="Times New Roman" w:hAnsi="Times New Roman"/>
          <w:b/>
          <w:sz w:val="16"/>
          <w:szCs w:val="16"/>
        </w:rPr>
      </w:pPr>
    </w:p>
    <w:p w:rsidR="00421483" w:rsidRDefault="00421483" w:rsidP="00421483">
      <w:pPr>
        <w:jc w:val="both"/>
        <w:rPr>
          <w:rFonts w:ascii="Times New Roman" w:hAnsi="Times New Roman"/>
        </w:rPr>
      </w:pPr>
      <w:r w:rsidRPr="00E04687">
        <w:rPr>
          <w:rFonts w:ascii="Times New Roman" w:hAnsi="Times New Roman"/>
        </w:rPr>
        <w:t>The following documents are included with this</w:t>
      </w:r>
      <w:r w:rsidRPr="00E37D6C">
        <w:rPr>
          <w:rFonts w:ascii="Times New Roman" w:hAnsi="Times New Roman"/>
        </w:rPr>
        <w:t xml:space="preserve"> report:</w:t>
      </w:r>
    </w:p>
    <w:p w:rsidR="00421483" w:rsidRPr="00D179C0" w:rsidRDefault="00421483" w:rsidP="00421483">
      <w:pPr>
        <w:pStyle w:val="ListParagraph"/>
        <w:numPr>
          <w:ilvl w:val="0"/>
          <w:numId w:val="23"/>
        </w:numPr>
        <w:spacing w:after="0" w:line="240" w:lineRule="auto"/>
        <w:jc w:val="both"/>
        <w:rPr>
          <w:rFonts w:ascii="Times New Roman" w:hAnsi="Times New Roman"/>
        </w:rPr>
      </w:pPr>
      <w:r w:rsidRPr="00D179C0">
        <w:rPr>
          <w:rFonts w:ascii="Times New Roman" w:hAnsi="Times New Roman"/>
        </w:rPr>
        <w:t>Match Summary Report</w:t>
      </w:r>
    </w:p>
    <w:p w:rsidR="00421483" w:rsidRPr="00D179C0" w:rsidRDefault="00421483" w:rsidP="00421483">
      <w:pPr>
        <w:pStyle w:val="ListParagraph"/>
        <w:numPr>
          <w:ilvl w:val="0"/>
          <w:numId w:val="23"/>
        </w:numPr>
        <w:spacing w:after="0" w:line="240" w:lineRule="auto"/>
        <w:jc w:val="both"/>
        <w:rPr>
          <w:rFonts w:ascii="Times New Roman" w:hAnsi="Times New Roman"/>
        </w:rPr>
      </w:pPr>
      <w:r w:rsidRPr="00D179C0">
        <w:rPr>
          <w:rFonts w:ascii="Times New Roman" w:hAnsi="Times New Roman"/>
        </w:rPr>
        <w:t>Notice of Public Hearing and Comment Period</w:t>
      </w:r>
    </w:p>
    <w:p w:rsidR="00421483" w:rsidRPr="00D179C0" w:rsidRDefault="00421483" w:rsidP="00421483">
      <w:pPr>
        <w:pStyle w:val="ListParagraph"/>
        <w:numPr>
          <w:ilvl w:val="0"/>
          <w:numId w:val="21"/>
        </w:numPr>
        <w:spacing w:after="0" w:line="240" w:lineRule="auto"/>
        <w:jc w:val="both"/>
        <w:rPr>
          <w:rFonts w:ascii="Times New Roman" w:hAnsi="Times New Roman"/>
        </w:rPr>
      </w:pPr>
      <w:r w:rsidRPr="00D179C0">
        <w:rPr>
          <w:rFonts w:ascii="Times New Roman" w:hAnsi="Times New Roman"/>
        </w:rPr>
        <w:t>PR 02 List of Activities by Program Year and Project</w:t>
      </w:r>
    </w:p>
    <w:p w:rsidR="00421483" w:rsidRPr="00D179C0" w:rsidRDefault="00421483" w:rsidP="00421483">
      <w:pPr>
        <w:pStyle w:val="ListParagraph"/>
        <w:numPr>
          <w:ilvl w:val="0"/>
          <w:numId w:val="21"/>
        </w:numPr>
        <w:spacing w:after="0" w:line="240" w:lineRule="auto"/>
        <w:jc w:val="both"/>
        <w:rPr>
          <w:rFonts w:ascii="Times New Roman" w:hAnsi="Times New Roman"/>
        </w:rPr>
      </w:pPr>
      <w:r w:rsidRPr="00D179C0">
        <w:rPr>
          <w:rFonts w:ascii="Times New Roman" w:hAnsi="Times New Roman"/>
        </w:rPr>
        <w:t>PR 09 Program Income Details</w:t>
      </w:r>
    </w:p>
    <w:p w:rsidR="00421483" w:rsidRPr="00D179C0" w:rsidRDefault="00421483" w:rsidP="00421483">
      <w:pPr>
        <w:pStyle w:val="ListParagraph"/>
        <w:numPr>
          <w:ilvl w:val="0"/>
          <w:numId w:val="21"/>
        </w:numPr>
        <w:spacing w:after="0" w:line="240" w:lineRule="auto"/>
        <w:jc w:val="both"/>
        <w:rPr>
          <w:rFonts w:ascii="Times New Roman" w:hAnsi="Times New Roman"/>
        </w:rPr>
      </w:pPr>
      <w:r w:rsidRPr="00D179C0">
        <w:rPr>
          <w:rFonts w:ascii="Times New Roman" w:hAnsi="Times New Roman"/>
        </w:rPr>
        <w:t>PR 22 Status of Open Activities</w:t>
      </w:r>
    </w:p>
    <w:p w:rsidR="00421483" w:rsidRPr="00D179C0" w:rsidRDefault="00421483" w:rsidP="00421483">
      <w:pPr>
        <w:pStyle w:val="ListParagraph"/>
        <w:numPr>
          <w:ilvl w:val="0"/>
          <w:numId w:val="21"/>
        </w:numPr>
        <w:spacing w:after="0" w:line="240" w:lineRule="auto"/>
        <w:jc w:val="both"/>
        <w:rPr>
          <w:rFonts w:ascii="Times New Roman" w:hAnsi="Times New Roman"/>
        </w:rPr>
      </w:pPr>
      <w:r w:rsidRPr="00D179C0">
        <w:rPr>
          <w:rFonts w:ascii="Times New Roman" w:hAnsi="Times New Roman"/>
        </w:rPr>
        <w:t>PR 23 Summary of Accomplishments</w:t>
      </w:r>
    </w:p>
    <w:p w:rsidR="00421483" w:rsidRPr="00D179C0" w:rsidRDefault="00421483" w:rsidP="00421483">
      <w:pPr>
        <w:pStyle w:val="ListParagraph"/>
        <w:numPr>
          <w:ilvl w:val="0"/>
          <w:numId w:val="21"/>
        </w:numPr>
        <w:spacing w:after="0" w:line="240" w:lineRule="auto"/>
        <w:jc w:val="both"/>
        <w:rPr>
          <w:rFonts w:ascii="Times New Roman" w:hAnsi="Times New Roman"/>
        </w:rPr>
      </w:pPr>
      <w:r w:rsidRPr="00D179C0">
        <w:rPr>
          <w:rFonts w:ascii="Times New Roman" w:hAnsi="Times New Roman"/>
        </w:rPr>
        <w:t>PR 25 Status of CHDO Funds</w:t>
      </w:r>
    </w:p>
    <w:p w:rsidR="00421483" w:rsidRPr="00D179C0" w:rsidRDefault="00421483" w:rsidP="00421483">
      <w:pPr>
        <w:pStyle w:val="ListParagraph"/>
        <w:numPr>
          <w:ilvl w:val="0"/>
          <w:numId w:val="21"/>
        </w:numPr>
        <w:spacing w:after="0" w:line="240" w:lineRule="auto"/>
        <w:jc w:val="both"/>
        <w:rPr>
          <w:rFonts w:ascii="Times New Roman" w:hAnsi="Times New Roman"/>
        </w:rPr>
      </w:pPr>
      <w:r w:rsidRPr="00D179C0">
        <w:rPr>
          <w:rFonts w:ascii="Times New Roman" w:hAnsi="Times New Roman"/>
        </w:rPr>
        <w:t>PR 27 Status of HOME Grants</w:t>
      </w:r>
    </w:p>
    <w:p w:rsidR="00421483" w:rsidRPr="00D179C0" w:rsidRDefault="00421483" w:rsidP="00421483">
      <w:pPr>
        <w:pStyle w:val="ListParagraph"/>
        <w:numPr>
          <w:ilvl w:val="0"/>
          <w:numId w:val="21"/>
        </w:numPr>
        <w:spacing w:after="0" w:line="240" w:lineRule="auto"/>
        <w:jc w:val="both"/>
        <w:rPr>
          <w:rFonts w:ascii="Times New Roman" w:hAnsi="Times New Roman"/>
        </w:rPr>
      </w:pPr>
      <w:r w:rsidRPr="00D179C0">
        <w:rPr>
          <w:rFonts w:ascii="Times New Roman" w:hAnsi="Times New Roman"/>
        </w:rPr>
        <w:t>PR 33 Match Liability</w:t>
      </w:r>
    </w:p>
    <w:p w:rsidR="00421483" w:rsidRPr="00AF7C7F" w:rsidRDefault="00421483" w:rsidP="00421483">
      <w:pPr>
        <w:jc w:val="both"/>
        <w:rPr>
          <w:rFonts w:ascii="Times New Roman" w:hAnsi="Times New Roman"/>
        </w:rPr>
      </w:pPr>
    </w:p>
    <w:p w:rsidR="00DB4C76" w:rsidRDefault="00DB4C76" w:rsidP="00DB4C76">
      <w:pPr>
        <w:widowControl w:val="0"/>
        <w:spacing w:beforeAutospacing="1" w:afterAutospacing="1"/>
        <w:rPr>
          <w:rFonts w:cs="Arial"/>
        </w:rPr>
      </w:pPr>
    </w:p>
    <w:p w:rsidR="000060D3" w:rsidRDefault="000060D3" w:rsidP="000060D3">
      <w:pPr>
        <w:widowControl w:val="0"/>
        <w:jc w:val="both"/>
        <w:rPr>
          <w:rFonts w:ascii="Times New Roman" w:hAnsi="Times New Roman"/>
          <w:b/>
        </w:rPr>
      </w:pPr>
    </w:p>
    <w:p w:rsidR="004962E7" w:rsidRDefault="004962E7" w:rsidP="000060D3">
      <w:pPr>
        <w:widowControl w:val="0"/>
        <w:jc w:val="both"/>
        <w:rPr>
          <w:rFonts w:ascii="Times New Roman" w:hAnsi="Times New Roman"/>
          <w:b/>
        </w:rPr>
      </w:pPr>
    </w:p>
    <w:p w:rsidR="004962E7" w:rsidRPr="000060D3" w:rsidRDefault="004962E7" w:rsidP="000060D3">
      <w:pPr>
        <w:widowControl w:val="0"/>
        <w:jc w:val="both"/>
        <w:rPr>
          <w:rFonts w:ascii="Times New Roman" w:hAnsi="Times New Roman"/>
          <w:b/>
        </w:rPr>
      </w:pPr>
    </w:p>
    <w:p w:rsidR="000060D3" w:rsidRPr="000060D3" w:rsidRDefault="000060D3" w:rsidP="000060D3">
      <w:pPr>
        <w:widowControl w:val="0"/>
        <w:spacing w:beforeAutospacing="1" w:afterAutospacing="1"/>
        <w:jc w:val="both"/>
        <w:rPr>
          <w:rFonts w:ascii="Times New Roman" w:hAnsi="Times New Roman"/>
        </w:rPr>
      </w:pPr>
      <w:r w:rsidRPr="000060D3">
        <w:rPr>
          <w:rFonts w:ascii="Times New Roman" w:hAnsi="Times New Roman"/>
        </w:rPr>
        <w:t> </w:t>
      </w:r>
    </w:p>
    <w:p w:rsidR="00827A66" w:rsidRDefault="00827A66" w:rsidP="00FE7355">
      <w:pPr>
        <w:widowControl w:val="0"/>
        <w:spacing w:beforeAutospacing="1" w:afterAutospacing="1"/>
        <w:rPr>
          <w:rFonts w:ascii="Times New Roman" w:hAnsi="Times New Roman"/>
        </w:rPr>
      </w:pPr>
    </w:p>
    <w:p w:rsidR="00827A66" w:rsidRDefault="00827A66" w:rsidP="00FE7355">
      <w:pPr>
        <w:widowControl w:val="0"/>
        <w:spacing w:beforeAutospacing="1" w:afterAutospacing="1"/>
        <w:rPr>
          <w:rFonts w:ascii="Times New Roman" w:hAnsi="Times New Roman"/>
        </w:rPr>
      </w:pPr>
    </w:p>
    <w:p w:rsidR="00827A66" w:rsidRDefault="00827A66" w:rsidP="00FE7355">
      <w:pPr>
        <w:widowControl w:val="0"/>
        <w:spacing w:beforeAutospacing="1" w:afterAutospacing="1"/>
        <w:rPr>
          <w:rFonts w:ascii="Times New Roman" w:hAnsi="Times New Roman"/>
        </w:rPr>
      </w:pPr>
    </w:p>
    <w:p w:rsidR="00827A66" w:rsidRDefault="00827A66" w:rsidP="00FE7355">
      <w:pPr>
        <w:widowControl w:val="0"/>
        <w:spacing w:beforeAutospacing="1" w:afterAutospacing="1"/>
        <w:rPr>
          <w:rFonts w:ascii="Times New Roman" w:hAnsi="Times New Roman"/>
        </w:rPr>
      </w:pPr>
    </w:p>
    <w:sectPr w:rsidR="00827A66" w:rsidSect="000703E8">
      <w:headerReference w:type="even" r:id="rId10"/>
      <w:headerReference w:type="default" r:id="rId11"/>
      <w:footerReference w:type="even" r:id="rId12"/>
      <w:footerReference w:type="default" r:id="rId13"/>
      <w:headerReference w:type="first" r:id="rId14"/>
      <w:footerReference w:type="first" r:id="rId15"/>
      <w:pgSz w:w="12240" w:h="15840"/>
      <w:pgMar w:top="1080" w:right="1152" w:bottom="1008" w:left="1152" w:header="288" w:footer="288"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41F" w:rsidRDefault="005E241F" w:rsidP="00BC329C">
      <w:pPr>
        <w:spacing w:after="0" w:line="240" w:lineRule="auto"/>
      </w:pPr>
      <w:r>
        <w:separator/>
      </w:r>
    </w:p>
  </w:endnote>
  <w:endnote w:type="continuationSeparator" w:id="0">
    <w:p w:rsidR="005E241F" w:rsidRDefault="005E241F" w:rsidP="00BC3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itz-Regular">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1F" w:rsidRPr="005654A2" w:rsidRDefault="005E241F">
    <w:pPr>
      <w:framePr w:wrap="around" w:vAnchor="text" w:hAnchor="margin" w:xAlign="center" w:y="1"/>
      <w:rPr>
        <w:rStyle w:val="Heading8Char"/>
      </w:rPr>
    </w:pPr>
    <w:r w:rsidRPr="005654A2">
      <w:rPr>
        <w:rStyle w:val="Heading8Char"/>
      </w:rPr>
      <w:fldChar w:fldCharType="begin"/>
    </w:r>
    <w:r w:rsidRPr="005654A2">
      <w:rPr>
        <w:rStyle w:val="Heading8Char"/>
      </w:rPr>
      <w:instrText xml:space="preserve">PAGE  </w:instrText>
    </w:r>
    <w:r w:rsidRPr="005654A2">
      <w:rPr>
        <w:rStyle w:val="Heading8Char"/>
      </w:rPr>
      <w:fldChar w:fldCharType="end"/>
    </w:r>
  </w:p>
  <w:p w:rsidR="005E241F" w:rsidRPr="005654A2" w:rsidRDefault="005E241F">
    <w:pP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1F" w:rsidRPr="005654A2" w:rsidRDefault="005E241F" w:rsidP="00746E8E">
    <w:pPr>
      <w:framePr w:h="353" w:hRule="exact" w:wrap="around" w:vAnchor="text" w:hAnchor="page" w:x="6076" w:y="440"/>
      <w:rPr>
        <w:rStyle w:val="Heading8Char"/>
      </w:rPr>
    </w:pPr>
    <w:r w:rsidRPr="005654A2">
      <w:rPr>
        <w:rStyle w:val="Heading8Char"/>
      </w:rPr>
      <w:fldChar w:fldCharType="begin"/>
    </w:r>
    <w:r w:rsidRPr="005654A2">
      <w:rPr>
        <w:rStyle w:val="Heading8Char"/>
      </w:rPr>
      <w:instrText xml:space="preserve">PAGE  </w:instrText>
    </w:r>
    <w:r w:rsidRPr="005654A2">
      <w:rPr>
        <w:rStyle w:val="Heading8Char"/>
      </w:rPr>
      <w:fldChar w:fldCharType="separate"/>
    </w:r>
    <w:r w:rsidR="002B0666">
      <w:rPr>
        <w:rStyle w:val="Heading8Char"/>
        <w:noProof/>
      </w:rPr>
      <w:t>1</w:t>
    </w:r>
    <w:r w:rsidRPr="005654A2">
      <w:rPr>
        <w:rStyle w:val="Heading8Char"/>
      </w:rPr>
      <w:fldChar w:fldCharType="end"/>
    </w:r>
  </w:p>
  <w:p w:rsidR="005E241F" w:rsidRDefault="005E241F">
    <w:pPr>
      <w:rPr>
        <w:rFonts w:asciiTheme="minorHAnsi" w:hAnsiTheme="minorHAnsi"/>
        <w:i/>
      </w:rPr>
    </w:pPr>
    <w:r>
      <w:rPr>
        <w:rFonts w:asciiTheme="minorHAnsi" w:hAnsiTheme="minorHAnsi"/>
        <w:i/>
        <w:noProof/>
      </w:rPr>
      <mc:AlternateContent>
        <mc:Choice Requires="wps">
          <w:drawing>
            <wp:anchor distT="0" distB="0" distL="114300" distR="114300" simplePos="0" relativeHeight="251658240" behindDoc="0" locked="0" layoutInCell="1" allowOverlap="1">
              <wp:simplePos x="0" y="0"/>
              <wp:positionH relativeFrom="column">
                <wp:posOffset>108585</wp:posOffset>
              </wp:positionH>
              <wp:positionV relativeFrom="paragraph">
                <wp:posOffset>210185</wp:posOffset>
              </wp:positionV>
              <wp:extent cx="6320790" cy="635"/>
              <wp:effectExtent l="0" t="19050" r="22860" b="37465"/>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0790" cy="635"/>
                      </a:xfrm>
                      <a:prstGeom prst="straightConnector1">
                        <a:avLst/>
                      </a:prstGeom>
                      <a:noFill/>
                      <a:ln w="38100">
                        <a:solidFill>
                          <a:srgbClr val="548DD4"/>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3C0D6973" id="_x0000_t32" coordsize="21600,21600" o:spt="32" o:oned="t" path="m,l21600,21600e" filled="f">
              <v:path arrowok="t" fillok="f" o:connecttype="none"/>
              <o:lock v:ext="edit" shapetype="t"/>
            </v:shapetype>
            <v:shape id="Straight Connector 1" o:spid="_x0000_s1026" type="#_x0000_t32" style="position:absolute;margin-left:8.55pt;margin-top:16.55pt;width:497.7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" strokecolor="#548dd4" strokeweight="3pt"/>
          </w:pict>
        </mc:Fallback>
      </mc:AlternateContent>
    </w:r>
    <w:r w:rsidRPr="005654A2">
      <w:rPr>
        <w:rFonts w:asciiTheme="minorHAnsi" w:hAnsiTheme="minorHAnsi"/>
        <w:i/>
        <w:noProof/>
      </w:rPr>
      <w:drawing>
        <wp:anchor distT="0" distB="0" distL="114300" distR="114300" simplePos="0" relativeHeight="251659264" behindDoc="0" locked="0" layoutInCell="1" allowOverlap="1">
          <wp:simplePos x="0" y="0"/>
          <wp:positionH relativeFrom="column">
            <wp:posOffset>6222365</wp:posOffset>
          </wp:positionH>
          <wp:positionV relativeFrom="paragraph">
            <wp:posOffset>-70485</wp:posOffset>
          </wp:positionV>
          <wp:extent cx="711200" cy="717550"/>
          <wp:effectExtent l="0" t="0" r="0" b="6350"/>
          <wp:wrapSquare wrapText="bothSides"/>
          <wp:docPr id="2" name="Picture 1" descr="WRCOG 2014 Logo (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COG 2014 Logo (reduc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200" cy="717550"/>
                  </a:xfrm>
                  <a:prstGeom prst="rect">
                    <a:avLst/>
                  </a:prstGeom>
                  <a:noFill/>
                </pic:spPr>
              </pic:pic>
            </a:graphicData>
          </a:graphic>
        </wp:anchor>
      </w:drawing>
    </w:r>
    <w:r>
      <w:rPr>
        <w:rFonts w:asciiTheme="minorHAnsi" w:hAnsiTheme="minorHAnsi"/>
        <w:i/>
      </w:rPr>
      <w:t xml:space="preserve">   </w:t>
    </w:r>
  </w:p>
  <w:p w:rsidR="005E241F" w:rsidRPr="005654A2" w:rsidRDefault="005E241F">
    <w:pPr>
      <w:rPr>
        <w:rFonts w:asciiTheme="minorHAnsi" w:hAnsiTheme="minorHAnsi"/>
        <w:i/>
      </w:rPr>
    </w:pPr>
    <w:r>
      <w:rPr>
        <w:rFonts w:asciiTheme="minorHAnsi" w:hAnsiTheme="minorHAnsi"/>
        <w:i/>
      </w:rPr>
      <w:t xml:space="preserve">  PY 2019 </w:t>
    </w:r>
    <w:r w:rsidRPr="005654A2">
      <w:rPr>
        <w:rFonts w:asciiTheme="minorHAnsi" w:hAnsiTheme="minorHAnsi"/>
        <w:i/>
      </w:rPr>
      <w:t>CAPER</w:t>
    </w:r>
  </w:p>
  <w:p w:rsidR="005E241F" w:rsidRDefault="005E241F" w:rsidP="001354E9">
    <w:pPr>
      <w:tabs>
        <w:tab w:val="left" w:pos="3808"/>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1F" w:rsidRDefault="005E241F">
    <w:pPr>
      <w:pStyle w:val="Footer"/>
    </w:pPr>
    <w:r>
      <w:rPr>
        <w:noProof/>
      </w:rPr>
      <w:drawing>
        <wp:anchor distT="0" distB="0" distL="114300" distR="114300" simplePos="0" relativeHeight="251661312" behindDoc="0" locked="0" layoutInCell="1" allowOverlap="1">
          <wp:simplePos x="0" y="0"/>
          <wp:positionH relativeFrom="column">
            <wp:posOffset>6125210</wp:posOffset>
          </wp:positionH>
          <wp:positionV relativeFrom="paragraph">
            <wp:posOffset>-75565</wp:posOffset>
          </wp:positionV>
          <wp:extent cx="711200" cy="717550"/>
          <wp:effectExtent l="0" t="0" r="0" b="6350"/>
          <wp:wrapSquare wrapText="bothSides"/>
          <wp:docPr id="3" name="Picture 4" descr="WRCOG 2014 Logo (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OG 2014 Logo (reduc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200" cy="717550"/>
                  </a:xfrm>
                  <a:prstGeom prst="rect">
                    <a:avLst/>
                  </a:prstGeom>
                  <a:noFill/>
                </pic:spPr>
              </pic:pic>
            </a:graphicData>
          </a:graphic>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70485</wp:posOffset>
              </wp:positionH>
              <wp:positionV relativeFrom="paragraph">
                <wp:posOffset>184785</wp:posOffset>
              </wp:positionV>
              <wp:extent cx="6320790" cy="635"/>
              <wp:effectExtent l="0" t="19050" r="22860" b="3746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0790" cy="635"/>
                      </a:xfrm>
                      <a:prstGeom prst="straightConnector1">
                        <a:avLst/>
                      </a:prstGeom>
                      <a:noFill/>
                      <a:ln w="38100">
                        <a:solidFill>
                          <a:srgbClr val="548DD4"/>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6215A269" id="_x0000_t32" coordsize="21600,21600" o:spt="32" o:oned="t" path="m,l21600,21600e" filled="f">
              <v:path arrowok="t" fillok="f" o:connecttype="none"/>
              <o:lock v:ext="edit" shapetype="t"/>
            </v:shapetype>
            <v:shape id="Straight Connector 3" o:spid="_x0000_s1026" type="#_x0000_t32" style="position:absolute;margin-left:5.55pt;margin-top:14.55pt;width:497.7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" strokecolor="#548dd4" strokeweight="3pt"/>
          </w:pict>
        </mc:Fallback>
      </mc:AlternateContent>
    </w:r>
  </w:p>
  <w:p w:rsidR="005E241F" w:rsidRDefault="005E241F">
    <w:pPr>
      <w:pStyle w:val="Footer"/>
    </w:pPr>
  </w:p>
  <w:p w:rsidR="005E241F" w:rsidRDefault="005E24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41F" w:rsidRDefault="005E241F" w:rsidP="00BC329C">
      <w:pPr>
        <w:spacing w:after="0" w:line="240" w:lineRule="auto"/>
      </w:pPr>
      <w:r>
        <w:separator/>
      </w:r>
    </w:p>
  </w:footnote>
  <w:footnote w:type="continuationSeparator" w:id="0">
    <w:p w:rsidR="005E241F" w:rsidRDefault="005E241F" w:rsidP="00BC3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666" w:rsidRDefault="002B06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4432472"/>
      <w:docPartObj>
        <w:docPartGallery w:val="Watermarks"/>
        <w:docPartUnique/>
      </w:docPartObj>
    </w:sdtPr>
    <w:sdtContent>
      <w:p w:rsidR="002B0666" w:rsidRDefault="002B06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9736798" o:spid="_x0000_s32772" type="#_x0000_t136" style="position:absolute;margin-left:0;margin-top:0;width:466.95pt;height:233.45pt;rotation:315;z-index:-251653120;mso-position-horizontal:center;mso-position-horizontal-relative:margin;mso-position-vertical:center;mso-position-vertical-relative:margin" o:allowincell="f" fillcolor="silver" stroked="f">
              <v:fill opacity=".5"/>
              <v:textpath style="font-family:&quot;Calibri&quot;;font-size:1pt" string="DRAFT 1"/>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1F" w:rsidRPr="00A57748" w:rsidRDefault="005E241F" w:rsidP="00A57748">
    <w:pPr>
      <w:pStyle w:val="Header"/>
      <w:jc w:val="right"/>
      <w:rPr>
        <w:b/>
        <w:color w:val="FF0000"/>
        <w:sz w:val="40"/>
        <w:szCs w:val="40"/>
      </w:rPr>
    </w:pPr>
  </w:p>
  <w:p w:rsidR="005E241F" w:rsidRDefault="005E241F">
    <w:pPr>
      <w:pStyle w:val="Header"/>
    </w:pPr>
  </w:p>
  <w:p w:rsidR="005E241F" w:rsidRDefault="005E241F">
    <w:pPr>
      <w:pStyle w:val="Header"/>
    </w:pPr>
  </w:p>
  <w:p w:rsidR="005E241F" w:rsidRDefault="005E24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CD1FEE"/>
    <w:multiLevelType w:val="hybridMultilevel"/>
    <w:tmpl w:val="EC400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F4D04"/>
    <w:multiLevelType w:val="hybridMultilevel"/>
    <w:tmpl w:val="8ABE2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F81B3E"/>
    <w:multiLevelType w:val="hybridMultilevel"/>
    <w:tmpl w:val="B9A80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2A0574"/>
    <w:multiLevelType w:val="hybridMultilevel"/>
    <w:tmpl w:val="722C9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7255A"/>
    <w:multiLevelType w:val="multilevel"/>
    <w:tmpl w:val="1F87255A"/>
    <w:lvl w:ilvl="0">
      <w:start w:val="1"/>
      <w:numFmt w:val="decimal"/>
      <w:lvlText w:val="%1."/>
      <w:lvlJc w:val="left"/>
      <w:pPr>
        <w:tabs>
          <w:tab w:val="left" w:pos="720"/>
        </w:tabs>
        <w:ind w:left="720" w:hanging="360"/>
      </w:p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6" w15:restartNumberingAfterBreak="0">
    <w:nsid w:val="206210D8"/>
    <w:multiLevelType w:val="hybridMultilevel"/>
    <w:tmpl w:val="2D5EE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52A2F"/>
    <w:multiLevelType w:val="multilevel"/>
    <w:tmpl w:val="2426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092977"/>
    <w:multiLevelType w:val="multilevel"/>
    <w:tmpl w:val="28092977"/>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2977754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A4D0E77"/>
    <w:multiLevelType w:val="multilevel"/>
    <w:tmpl w:val="2A4D0E77"/>
    <w:lvl w:ilvl="0" w:tentative="1">
      <w:start w:val="2"/>
      <w:numFmt w:val="bullet"/>
      <w:lvlText w:val=""/>
      <w:lvlJc w:val="left"/>
      <w:pPr>
        <w:tabs>
          <w:tab w:val="left" w:pos="2160"/>
        </w:tabs>
        <w:ind w:left="2160" w:hanging="360"/>
      </w:pPr>
      <w:rPr>
        <w:rFonts w:ascii="Wingdings" w:eastAsia="Times New Roman" w:hAnsi="Wingdings" w:cs="Times New Roman" w:hint="default"/>
      </w:rPr>
    </w:lvl>
    <w:lvl w:ilvl="1">
      <w:start w:val="2"/>
      <w:numFmt w:val="bullet"/>
      <w:lvlText w:val=""/>
      <w:lvlJc w:val="left"/>
      <w:pPr>
        <w:tabs>
          <w:tab w:val="left" w:pos="2160"/>
        </w:tabs>
        <w:ind w:left="2160" w:hanging="360"/>
      </w:pPr>
      <w:rPr>
        <w:rFonts w:ascii="Symbol" w:eastAsia="Times New Roman" w:hAnsi="Symbol" w:cs="Times New Roman" w:hint="default"/>
        <w:color w:val="auto"/>
      </w:rPr>
    </w:lvl>
    <w:lvl w:ilvl="2" w:tentative="1">
      <w:start w:val="1"/>
      <w:numFmt w:val="bullet"/>
      <w:lvlText w:val=""/>
      <w:lvlJc w:val="left"/>
      <w:pPr>
        <w:tabs>
          <w:tab w:val="left" w:pos="2880"/>
        </w:tabs>
        <w:ind w:left="2880" w:hanging="360"/>
      </w:pPr>
      <w:rPr>
        <w:rFonts w:ascii="Wingdings" w:hAnsi="Wingdings" w:hint="default"/>
      </w:rPr>
    </w:lvl>
    <w:lvl w:ilvl="3" w:tentative="1">
      <w:start w:val="1"/>
      <w:numFmt w:val="bullet"/>
      <w:lvlText w:val=""/>
      <w:lvlJc w:val="left"/>
      <w:pPr>
        <w:tabs>
          <w:tab w:val="left" w:pos="3600"/>
        </w:tabs>
        <w:ind w:left="3600" w:hanging="360"/>
      </w:pPr>
      <w:rPr>
        <w:rFonts w:ascii="Symbol" w:hAnsi="Symbol" w:hint="default"/>
      </w:rPr>
    </w:lvl>
    <w:lvl w:ilvl="4" w:tentative="1">
      <w:start w:val="1"/>
      <w:numFmt w:val="bullet"/>
      <w:lvlText w:val="o"/>
      <w:lvlJc w:val="left"/>
      <w:pPr>
        <w:tabs>
          <w:tab w:val="left" w:pos="4320"/>
        </w:tabs>
        <w:ind w:left="4320" w:hanging="360"/>
      </w:pPr>
      <w:rPr>
        <w:rFonts w:ascii="Courier New" w:hAnsi="Courier New" w:cs="Courier New" w:hint="default"/>
      </w:rPr>
    </w:lvl>
    <w:lvl w:ilvl="5" w:tentative="1">
      <w:start w:val="1"/>
      <w:numFmt w:val="bullet"/>
      <w:lvlText w:val=""/>
      <w:lvlJc w:val="left"/>
      <w:pPr>
        <w:tabs>
          <w:tab w:val="left" w:pos="5040"/>
        </w:tabs>
        <w:ind w:left="5040" w:hanging="360"/>
      </w:pPr>
      <w:rPr>
        <w:rFonts w:ascii="Wingdings" w:hAnsi="Wingdings" w:hint="default"/>
      </w:rPr>
    </w:lvl>
    <w:lvl w:ilvl="6" w:tentative="1">
      <w:start w:val="1"/>
      <w:numFmt w:val="bullet"/>
      <w:lvlText w:val=""/>
      <w:lvlJc w:val="left"/>
      <w:pPr>
        <w:tabs>
          <w:tab w:val="left" w:pos="5760"/>
        </w:tabs>
        <w:ind w:left="5760" w:hanging="360"/>
      </w:pPr>
      <w:rPr>
        <w:rFonts w:ascii="Symbol" w:hAnsi="Symbol" w:hint="default"/>
      </w:rPr>
    </w:lvl>
    <w:lvl w:ilvl="7" w:tentative="1">
      <w:start w:val="1"/>
      <w:numFmt w:val="bullet"/>
      <w:lvlText w:val="o"/>
      <w:lvlJc w:val="left"/>
      <w:pPr>
        <w:tabs>
          <w:tab w:val="left" w:pos="6480"/>
        </w:tabs>
        <w:ind w:left="6480" w:hanging="360"/>
      </w:pPr>
      <w:rPr>
        <w:rFonts w:ascii="Courier New" w:hAnsi="Courier New" w:cs="Courier New" w:hint="default"/>
      </w:rPr>
    </w:lvl>
    <w:lvl w:ilvl="8" w:tentative="1">
      <w:start w:val="1"/>
      <w:numFmt w:val="bullet"/>
      <w:lvlText w:val=""/>
      <w:lvlJc w:val="left"/>
      <w:pPr>
        <w:tabs>
          <w:tab w:val="left" w:pos="7200"/>
        </w:tabs>
        <w:ind w:left="7200" w:hanging="360"/>
      </w:pPr>
      <w:rPr>
        <w:rFonts w:ascii="Wingdings" w:hAnsi="Wingdings" w:hint="default"/>
      </w:rPr>
    </w:lvl>
  </w:abstractNum>
  <w:abstractNum w:abstractNumId="11" w15:restartNumberingAfterBreak="0">
    <w:nsid w:val="2FB74B50"/>
    <w:multiLevelType w:val="multilevel"/>
    <w:tmpl w:val="2FB74B50"/>
    <w:lvl w:ilvl="0">
      <w:start w:val="1"/>
      <w:numFmt w:val="decimal"/>
      <w:lvlText w:val="%1."/>
      <w:lvlJc w:val="left"/>
      <w:pPr>
        <w:tabs>
          <w:tab w:val="left" w:pos="360"/>
        </w:tabs>
        <w:ind w:left="360" w:hanging="360"/>
      </w:pPr>
      <w:rPr>
        <w:rFonts w:hint="default"/>
      </w:rPr>
    </w:lvl>
    <w:lvl w:ilvl="1" w:tentative="1">
      <w:start w:val="1"/>
      <w:numFmt w:val="bullet"/>
      <w:lvlText w:val="o"/>
      <w:lvlJc w:val="left"/>
      <w:pPr>
        <w:tabs>
          <w:tab w:val="left" w:pos="-360"/>
        </w:tabs>
        <w:ind w:left="-360" w:hanging="360"/>
      </w:pPr>
      <w:rPr>
        <w:rFonts w:ascii="Courier New" w:hAnsi="Courier New" w:cs="Courier New" w:hint="default"/>
      </w:rPr>
    </w:lvl>
    <w:lvl w:ilvl="2" w:tentative="1">
      <w:start w:val="1"/>
      <w:numFmt w:val="bullet"/>
      <w:lvlText w:val=""/>
      <w:lvlJc w:val="left"/>
      <w:pPr>
        <w:tabs>
          <w:tab w:val="left" w:pos="360"/>
        </w:tabs>
        <w:ind w:left="360" w:hanging="360"/>
      </w:pPr>
      <w:rPr>
        <w:rFonts w:ascii="Wingdings" w:hAnsi="Wingdings" w:hint="default"/>
      </w:rPr>
    </w:lvl>
    <w:lvl w:ilvl="3" w:tentative="1">
      <w:start w:val="1"/>
      <w:numFmt w:val="bullet"/>
      <w:lvlText w:val=""/>
      <w:lvlJc w:val="left"/>
      <w:pPr>
        <w:tabs>
          <w:tab w:val="left" w:pos="1080"/>
        </w:tabs>
        <w:ind w:left="1080" w:hanging="360"/>
      </w:pPr>
      <w:rPr>
        <w:rFonts w:ascii="Symbol" w:hAnsi="Symbol" w:hint="default"/>
      </w:rPr>
    </w:lvl>
    <w:lvl w:ilvl="4" w:tentative="1">
      <w:start w:val="1"/>
      <w:numFmt w:val="bullet"/>
      <w:lvlText w:val="o"/>
      <w:lvlJc w:val="left"/>
      <w:pPr>
        <w:tabs>
          <w:tab w:val="left" w:pos="1800"/>
        </w:tabs>
        <w:ind w:left="1800" w:hanging="360"/>
      </w:pPr>
      <w:rPr>
        <w:rFonts w:ascii="Courier New" w:hAnsi="Courier New" w:cs="Courier New" w:hint="default"/>
      </w:rPr>
    </w:lvl>
    <w:lvl w:ilvl="5" w:tentative="1">
      <w:start w:val="1"/>
      <w:numFmt w:val="bullet"/>
      <w:lvlText w:val=""/>
      <w:lvlJc w:val="left"/>
      <w:pPr>
        <w:tabs>
          <w:tab w:val="left" w:pos="2520"/>
        </w:tabs>
        <w:ind w:left="2520" w:hanging="360"/>
      </w:pPr>
      <w:rPr>
        <w:rFonts w:ascii="Wingdings" w:hAnsi="Wingdings" w:hint="default"/>
      </w:rPr>
    </w:lvl>
    <w:lvl w:ilvl="6" w:tentative="1">
      <w:start w:val="1"/>
      <w:numFmt w:val="bullet"/>
      <w:lvlText w:val=""/>
      <w:lvlJc w:val="left"/>
      <w:pPr>
        <w:tabs>
          <w:tab w:val="left" w:pos="3240"/>
        </w:tabs>
        <w:ind w:left="3240" w:hanging="360"/>
      </w:pPr>
      <w:rPr>
        <w:rFonts w:ascii="Symbol" w:hAnsi="Symbol" w:hint="default"/>
      </w:rPr>
    </w:lvl>
    <w:lvl w:ilvl="7" w:tentative="1">
      <w:start w:val="1"/>
      <w:numFmt w:val="bullet"/>
      <w:lvlText w:val="o"/>
      <w:lvlJc w:val="left"/>
      <w:pPr>
        <w:tabs>
          <w:tab w:val="left" w:pos="3960"/>
        </w:tabs>
        <w:ind w:left="3960" w:hanging="360"/>
      </w:pPr>
      <w:rPr>
        <w:rFonts w:ascii="Courier New" w:hAnsi="Courier New" w:cs="Courier New" w:hint="default"/>
      </w:rPr>
    </w:lvl>
    <w:lvl w:ilvl="8" w:tentative="1">
      <w:start w:val="1"/>
      <w:numFmt w:val="bullet"/>
      <w:lvlText w:val=""/>
      <w:lvlJc w:val="left"/>
      <w:pPr>
        <w:tabs>
          <w:tab w:val="left" w:pos="4680"/>
        </w:tabs>
        <w:ind w:left="4680" w:hanging="360"/>
      </w:pPr>
      <w:rPr>
        <w:rFonts w:ascii="Wingdings" w:hAnsi="Wingdings" w:hint="default"/>
      </w:rPr>
    </w:lvl>
  </w:abstractNum>
  <w:abstractNum w:abstractNumId="12" w15:restartNumberingAfterBreak="0">
    <w:nsid w:val="306604DF"/>
    <w:multiLevelType w:val="multilevel"/>
    <w:tmpl w:val="306604DF"/>
    <w:lvl w:ilvl="0">
      <w:start w:val="1"/>
      <w:numFmt w:val="bullet"/>
      <w:lvlText w:val=""/>
      <w:lvlJc w:val="left"/>
      <w:pPr>
        <w:ind w:left="2232" w:hanging="360"/>
      </w:pPr>
      <w:rPr>
        <w:rFonts w:ascii="Symbol" w:hAnsi="Symbol" w:hint="default"/>
      </w:rPr>
    </w:lvl>
    <w:lvl w:ilvl="1" w:tentative="1">
      <w:start w:val="1"/>
      <w:numFmt w:val="bullet"/>
      <w:lvlText w:val="o"/>
      <w:lvlJc w:val="left"/>
      <w:pPr>
        <w:ind w:left="2952" w:hanging="360"/>
      </w:pPr>
      <w:rPr>
        <w:rFonts w:ascii="Courier New" w:hAnsi="Courier New" w:cs="Courier New" w:hint="default"/>
      </w:rPr>
    </w:lvl>
    <w:lvl w:ilvl="2" w:tentative="1">
      <w:start w:val="1"/>
      <w:numFmt w:val="bullet"/>
      <w:lvlText w:val=""/>
      <w:lvlJc w:val="left"/>
      <w:pPr>
        <w:ind w:left="3672" w:hanging="360"/>
      </w:pPr>
      <w:rPr>
        <w:rFonts w:ascii="Wingdings" w:hAnsi="Wingdings" w:hint="default"/>
      </w:rPr>
    </w:lvl>
    <w:lvl w:ilvl="3" w:tentative="1">
      <w:start w:val="1"/>
      <w:numFmt w:val="bullet"/>
      <w:lvlText w:val=""/>
      <w:lvlJc w:val="left"/>
      <w:pPr>
        <w:ind w:left="4392" w:hanging="360"/>
      </w:pPr>
      <w:rPr>
        <w:rFonts w:ascii="Symbol" w:hAnsi="Symbol" w:hint="default"/>
      </w:rPr>
    </w:lvl>
    <w:lvl w:ilvl="4" w:tentative="1">
      <w:start w:val="1"/>
      <w:numFmt w:val="bullet"/>
      <w:lvlText w:val="o"/>
      <w:lvlJc w:val="left"/>
      <w:pPr>
        <w:ind w:left="5112" w:hanging="360"/>
      </w:pPr>
      <w:rPr>
        <w:rFonts w:ascii="Courier New" w:hAnsi="Courier New" w:cs="Courier New" w:hint="default"/>
      </w:rPr>
    </w:lvl>
    <w:lvl w:ilvl="5" w:tentative="1">
      <w:start w:val="1"/>
      <w:numFmt w:val="bullet"/>
      <w:lvlText w:val=""/>
      <w:lvlJc w:val="left"/>
      <w:pPr>
        <w:ind w:left="5832" w:hanging="360"/>
      </w:pPr>
      <w:rPr>
        <w:rFonts w:ascii="Wingdings" w:hAnsi="Wingdings" w:hint="default"/>
      </w:rPr>
    </w:lvl>
    <w:lvl w:ilvl="6" w:tentative="1">
      <w:start w:val="1"/>
      <w:numFmt w:val="bullet"/>
      <w:lvlText w:val=""/>
      <w:lvlJc w:val="left"/>
      <w:pPr>
        <w:ind w:left="6552" w:hanging="360"/>
      </w:pPr>
      <w:rPr>
        <w:rFonts w:ascii="Symbol" w:hAnsi="Symbol" w:hint="default"/>
      </w:rPr>
    </w:lvl>
    <w:lvl w:ilvl="7" w:tentative="1">
      <w:start w:val="1"/>
      <w:numFmt w:val="bullet"/>
      <w:lvlText w:val="o"/>
      <w:lvlJc w:val="left"/>
      <w:pPr>
        <w:ind w:left="7272" w:hanging="360"/>
      </w:pPr>
      <w:rPr>
        <w:rFonts w:ascii="Courier New" w:hAnsi="Courier New" w:cs="Courier New" w:hint="default"/>
      </w:rPr>
    </w:lvl>
    <w:lvl w:ilvl="8" w:tentative="1">
      <w:start w:val="1"/>
      <w:numFmt w:val="bullet"/>
      <w:lvlText w:val=""/>
      <w:lvlJc w:val="left"/>
      <w:pPr>
        <w:ind w:left="7992" w:hanging="360"/>
      </w:pPr>
      <w:rPr>
        <w:rFonts w:ascii="Wingdings" w:hAnsi="Wingdings" w:hint="default"/>
      </w:rPr>
    </w:lvl>
  </w:abstractNum>
  <w:abstractNum w:abstractNumId="13" w15:restartNumberingAfterBreak="0">
    <w:nsid w:val="32647176"/>
    <w:multiLevelType w:val="multilevel"/>
    <w:tmpl w:val="326471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0">
    <w:nsid w:val="336A231B"/>
    <w:multiLevelType w:val="hybridMultilevel"/>
    <w:tmpl w:val="2E56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142A22"/>
    <w:multiLevelType w:val="hybridMultilevel"/>
    <w:tmpl w:val="0D42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E6428"/>
    <w:multiLevelType w:val="multilevel"/>
    <w:tmpl w:val="50428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D5072D"/>
    <w:multiLevelType w:val="multilevel"/>
    <w:tmpl w:val="E8C0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A5283E"/>
    <w:multiLevelType w:val="multilevel"/>
    <w:tmpl w:val="39A5283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15:restartNumberingAfterBreak="0">
    <w:nsid w:val="3B5D255F"/>
    <w:multiLevelType w:val="multilevel"/>
    <w:tmpl w:val="3B5D255F"/>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0">
    <w:nsid w:val="3CA30364"/>
    <w:multiLevelType w:val="multilevel"/>
    <w:tmpl w:val="3CA3036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15:restartNumberingAfterBreak="0">
    <w:nsid w:val="412D2C54"/>
    <w:multiLevelType w:val="multilevel"/>
    <w:tmpl w:val="412D2C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15:restartNumberingAfterBreak="0">
    <w:nsid w:val="488F49AF"/>
    <w:multiLevelType w:val="hybridMultilevel"/>
    <w:tmpl w:val="F532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F405EC"/>
    <w:multiLevelType w:val="hybridMultilevel"/>
    <w:tmpl w:val="ADE0E2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929427A"/>
    <w:multiLevelType w:val="hybridMultilevel"/>
    <w:tmpl w:val="E79A97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448605E"/>
    <w:multiLevelType w:val="hybridMultilevel"/>
    <w:tmpl w:val="4D7AA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713876"/>
    <w:multiLevelType w:val="hybridMultilevel"/>
    <w:tmpl w:val="8E92196A"/>
    <w:lvl w:ilvl="0" w:tplc="49DCE9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2604FF"/>
    <w:multiLevelType w:val="multilevel"/>
    <w:tmpl w:val="A89A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8"/>
  </w:num>
  <w:num w:numId="3">
    <w:abstractNumId w:val="20"/>
  </w:num>
  <w:num w:numId="4">
    <w:abstractNumId w:val="12"/>
  </w:num>
  <w:num w:numId="5">
    <w:abstractNumId w:val="19"/>
  </w:num>
  <w:num w:numId="6">
    <w:abstractNumId w:val="13"/>
  </w:num>
  <w:num w:numId="7">
    <w:abstractNumId w:val="8"/>
  </w:num>
  <w:num w:numId="8">
    <w:abstractNumId w:val="21"/>
  </w:num>
  <w:num w:numId="9">
    <w:abstractNumId w:val="5"/>
  </w:num>
  <w:num w:numId="10">
    <w:abstractNumId w:val="11"/>
  </w:num>
  <w:num w:numId="11">
    <w:abstractNumId w:val="26"/>
  </w:num>
  <w:num w:numId="12">
    <w:abstractNumId w:val="25"/>
  </w:num>
  <w:num w:numId="13">
    <w:abstractNumId w:val="6"/>
  </w:num>
  <w:num w:numId="14">
    <w:abstractNumId w:val="23"/>
  </w:num>
  <w:num w:numId="15">
    <w:abstractNumId w:val="9"/>
  </w:num>
  <w:num w:numId="16">
    <w:abstractNumId w:val="16"/>
  </w:num>
  <w:num w:numId="17">
    <w:abstractNumId w:val="27"/>
  </w:num>
  <w:num w:numId="18">
    <w:abstractNumId w:val="17"/>
  </w:num>
  <w:num w:numId="19">
    <w:abstractNumId w:val="7"/>
  </w:num>
  <w:num w:numId="20">
    <w:abstractNumId w:val="2"/>
  </w:num>
  <w:num w:numId="21">
    <w:abstractNumId w:val="14"/>
  </w:num>
  <w:num w:numId="22">
    <w:abstractNumId w:val="24"/>
  </w:num>
  <w:num w:numId="23">
    <w:abstractNumId w:val="15"/>
  </w:num>
  <w:num w:numId="24">
    <w:abstractNumId w:val="0"/>
  </w:num>
  <w:num w:numId="25">
    <w:abstractNumId w:val="22"/>
  </w:num>
  <w:num w:numId="26">
    <w:abstractNumId w:val="3"/>
  </w:num>
  <w:num w:numId="27">
    <w:abstractNumId w:val="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720"/>
  <w:drawingGridHorizontalSpacing w:val="120"/>
  <w:displayHorizontalDrawingGridEvery w:val="2"/>
  <w:displayVerticalDrawingGridEvery w:val="2"/>
  <w:noPunctuationKerning/>
  <w:characterSpacingControl w:val="doNotCompress"/>
  <w:hdrShapeDefaults>
    <o:shapedefaults v:ext="edit" spidmax="32773" fillcolor="#9cbee0" strokecolor="#739cc3">
      <v:fill color="#9cbee0" color2="#bbd5f0" type="gradient">
        <o:fill v:ext="view" type="gradientUnscaled"/>
      </v:fill>
      <v:stroke color="#739cc3" weight="1.25pt" miterlimit="2"/>
    </o:shapedefaults>
    <o:shapelayout v:ext="edit">
      <o:idmap v:ext="edit" data="32"/>
    </o:shapelayout>
  </w:hdrShapeDefaults>
  <w:footnotePr>
    <w:footnote w:id="-1"/>
    <w:footnote w:id="0"/>
  </w:footnotePr>
  <w:endnotePr>
    <w:endnote w:id="-1"/>
    <w:endnote w:id="0"/>
  </w:endnotePr>
  <w:compat>
    <w:spaceForUL/>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9C"/>
    <w:rsid w:val="00001EDB"/>
    <w:rsid w:val="0000463A"/>
    <w:rsid w:val="000060D3"/>
    <w:rsid w:val="00010F26"/>
    <w:rsid w:val="00011D0E"/>
    <w:rsid w:val="00013346"/>
    <w:rsid w:val="0001671F"/>
    <w:rsid w:val="0002098E"/>
    <w:rsid w:val="00027EC0"/>
    <w:rsid w:val="00027EE8"/>
    <w:rsid w:val="00031848"/>
    <w:rsid w:val="00031DE3"/>
    <w:rsid w:val="000327E6"/>
    <w:rsid w:val="00037BB6"/>
    <w:rsid w:val="00041C61"/>
    <w:rsid w:val="000556FA"/>
    <w:rsid w:val="00065B4B"/>
    <w:rsid w:val="00066459"/>
    <w:rsid w:val="000666C9"/>
    <w:rsid w:val="000703E8"/>
    <w:rsid w:val="0007194D"/>
    <w:rsid w:val="00076DE1"/>
    <w:rsid w:val="00087213"/>
    <w:rsid w:val="00087C9F"/>
    <w:rsid w:val="00090902"/>
    <w:rsid w:val="00090D50"/>
    <w:rsid w:val="00092BDF"/>
    <w:rsid w:val="000A137B"/>
    <w:rsid w:val="000A1C59"/>
    <w:rsid w:val="000B02ED"/>
    <w:rsid w:val="000B2DA7"/>
    <w:rsid w:val="000B7E9F"/>
    <w:rsid w:val="000C3E6A"/>
    <w:rsid w:val="000C621C"/>
    <w:rsid w:val="000D2A45"/>
    <w:rsid w:val="000E5313"/>
    <w:rsid w:val="000E599E"/>
    <w:rsid w:val="000E63FE"/>
    <w:rsid w:val="000F10ED"/>
    <w:rsid w:val="000F1DA0"/>
    <w:rsid w:val="000F308B"/>
    <w:rsid w:val="00105786"/>
    <w:rsid w:val="00121989"/>
    <w:rsid w:val="00121D08"/>
    <w:rsid w:val="00126C7A"/>
    <w:rsid w:val="00130DD2"/>
    <w:rsid w:val="001313AE"/>
    <w:rsid w:val="00132FE1"/>
    <w:rsid w:val="001354E9"/>
    <w:rsid w:val="001366CB"/>
    <w:rsid w:val="00136EB4"/>
    <w:rsid w:val="00137284"/>
    <w:rsid w:val="00140B09"/>
    <w:rsid w:val="00150C06"/>
    <w:rsid w:val="0015181A"/>
    <w:rsid w:val="00160FA7"/>
    <w:rsid w:val="0016150F"/>
    <w:rsid w:val="00166888"/>
    <w:rsid w:val="001728B0"/>
    <w:rsid w:val="0017515D"/>
    <w:rsid w:val="00176485"/>
    <w:rsid w:val="00180BAE"/>
    <w:rsid w:val="0018254D"/>
    <w:rsid w:val="00182919"/>
    <w:rsid w:val="00190D40"/>
    <w:rsid w:val="001922A8"/>
    <w:rsid w:val="00192373"/>
    <w:rsid w:val="001970EA"/>
    <w:rsid w:val="0019745C"/>
    <w:rsid w:val="001A2B6C"/>
    <w:rsid w:val="001A2F39"/>
    <w:rsid w:val="001A60F0"/>
    <w:rsid w:val="001A70D0"/>
    <w:rsid w:val="001B58B3"/>
    <w:rsid w:val="001B5DEB"/>
    <w:rsid w:val="001C2B12"/>
    <w:rsid w:val="001C5920"/>
    <w:rsid w:val="001E0C01"/>
    <w:rsid w:val="001E1A5B"/>
    <w:rsid w:val="001E5F15"/>
    <w:rsid w:val="001E69C7"/>
    <w:rsid w:val="001F3BA3"/>
    <w:rsid w:val="001F3CCD"/>
    <w:rsid w:val="001F5EF3"/>
    <w:rsid w:val="00201EE5"/>
    <w:rsid w:val="00202E2E"/>
    <w:rsid w:val="002106B7"/>
    <w:rsid w:val="00212DBA"/>
    <w:rsid w:val="00212F3C"/>
    <w:rsid w:val="0021341F"/>
    <w:rsid w:val="00213E28"/>
    <w:rsid w:val="00217580"/>
    <w:rsid w:val="00222476"/>
    <w:rsid w:val="00222A2E"/>
    <w:rsid w:val="002241A2"/>
    <w:rsid w:val="002252E7"/>
    <w:rsid w:val="0022675C"/>
    <w:rsid w:val="00233895"/>
    <w:rsid w:val="00237C80"/>
    <w:rsid w:val="002462AE"/>
    <w:rsid w:val="002510EE"/>
    <w:rsid w:val="002528D0"/>
    <w:rsid w:val="002529B3"/>
    <w:rsid w:val="00252A1B"/>
    <w:rsid w:val="00260A67"/>
    <w:rsid w:val="00264CD7"/>
    <w:rsid w:val="00264E4E"/>
    <w:rsid w:val="00265ED0"/>
    <w:rsid w:val="00267A59"/>
    <w:rsid w:val="00270D73"/>
    <w:rsid w:val="00271DE8"/>
    <w:rsid w:val="00276CEE"/>
    <w:rsid w:val="00281CAB"/>
    <w:rsid w:val="002837B1"/>
    <w:rsid w:val="0028723B"/>
    <w:rsid w:val="00291E1B"/>
    <w:rsid w:val="00294175"/>
    <w:rsid w:val="002941E3"/>
    <w:rsid w:val="002A4491"/>
    <w:rsid w:val="002B0666"/>
    <w:rsid w:val="002C09EA"/>
    <w:rsid w:val="002C45E6"/>
    <w:rsid w:val="002C5C84"/>
    <w:rsid w:val="002D2750"/>
    <w:rsid w:val="002D4D4C"/>
    <w:rsid w:val="002E5406"/>
    <w:rsid w:val="002E61D9"/>
    <w:rsid w:val="002E6C85"/>
    <w:rsid w:val="002F1BB8"/>
    <w:rsid w:val="002F1F67"/>
    <w:rsid w:val="002F393C"/>
    <w:rsid w:val="002F3EA7"/>
    <w:rsid w:val="002F5E98"/>
    <w:rsid w:val="00302D25"/>
    <w:rsid w:val="003058E9"/>
    <w:rsid w:val="003068A8"/>
    <w:rsid w:val="00306965"/>
    <w:rsid w:val="00306ADB"/>
    <w:rsid w:val="0031212B"/>
    <w:rsid w:val="0031435E"/>
    <w:rsid w:val="0032319C"/>
    <w:rsid w:val="0032439D"/>
    <w:rsid w:val="003261AB"/>
    <w:rsid w:val="003270FC"/>
    <w:rsid w:val="00332D91"/>
    <w:rsid w:val="00334CD3"/>
    <w:rsid w:val="003422A6"/>
    <w:rsid w:val="00344961"/>
    <w:rsid w:val="00353045"/>
    <w:rsid w:val="0035731B"/>
    <w:rsid w:val="00357636"/>
    <w:rsid w:val="00367A48"/>
    <w:rsid w:val="0037472C"/>
    <w:rsid w:val="003767D0"/>
    <w:rsid w:val="0038580A"/>
    <w:rsid w:val="00390387"/>
    <w:rsid w:val="00390B83"/>
    <w:rsid w:val="003A1818"/>
    <w:rsid w:val="003A75C1"/>
    <w:rsid w:val="003A76C6"/>
    <w:rsid w:val="003B1F8B"/>
    <w:rsid w:val="003B37FA"/>
    <w:rsid w:val="003B3B37"/>
    <w:rsid w:val="003B6B2A"/>
    <w:rsid w:val="003B7A8F"/>
    <w:rsid w:val="003C0BAE"/>
    <w:rsid w:val="003C2BB8"/>
    <w:rsid w:val="003C4051"/>
    <w:rsid w:val="003C4AC5"/>
    <w:rsid w:val="003C5CFF"/>
    <w:rsid w:val="003C5FB1"/>
    <w:rsid w:val="003D21C6"/>
    <w:rsid w:val="003D58CB"/>
    <w:rsid w:val="003F15BE"/>
    <w:rsid w:val="004024B4"/>
    <w:rsid w:val="0040419F"/>
    <w:rsid w:val="0041187A"/>
    <w:rsid w:val="00415DD7"/>
    <w:rsid w:val="00416505"/>
    <w:rsid w:val="004202C8"/>
    <w:rsid w:val="004213C5"/>
    <w:rsid w:val="00421483"/>
    <w:rsid w:val="004231DC"/>
    <w:rsid w:val="0042466A"/>
    <w:rsid w:val="004262EF"/>
    <w:rsid w:val="00433AE2"/>
    <w:rsid w:val="00434211"/>
    <w:rsid w:val="0043502B"/>
    <w:rsid w:val="0043795C"/>
    <w:rsid w:val="00447DF4"/>
    <w:rsid w:val="00451707"/>
    <w:rsid w:val="0045299B"/>
    <w:rsid w:val="0046445B"/>
    <w:rsid w:val="004727AC"/>
    <w:rsid w:val="004743CB"/>
    <w:rsid w:val="004847ED"/>
    <w:rsid w:val="00484E21"/>
    <w:rsid w:val="00495245"/>
    <w:rsid w:val="004962E7"/>
    <w:rsid w:val="00496F98"/>
    <w:rsid w:val="004B0A84"/>
    <w:rsid w:val="004B163D"/>
    <w:rsid w:val="004C3F04"/>
    <w:rsid w:val="004C796D"/>
    <w:rsid w:val="004D72A4"/>
    <w:rsid w:val="004E2A03"/>
    <w:rsid w:val="004E3C45"/>
    <w:rsid w:val="004F2848"/>
    <w:rsid w:val="004F4189"/>
    <w:rsid w:val="004F46D9"/>
    <w:rsid w:val="004F5346"/>
    <w:rsid w:val="004F673E"/>
    <w:rsid w:val="0050185C"/>
    <w:rsid w:val="00506B74"/>
    <w:rsid w:val="005134D5"/>
    <w:rsid w:val="0051369D"/>
    <w:rsid w:val="0051438A"/>
    <w:rsid w:val="005246C2"/>
    <w:rsid w:val="0052470F"/>
    <w:rsid w:val="00525D49"/>
    <w:rsid w:val="005318AB"/>
    <w:rsid w:val="00532B5A"/>
    <w:rsid w:val="005442CF"/>
    <w:rsid w:val="0054588F"/>
    <w:rsid w:val="00547953"/>
    <w:rsid w:val="005479F3"/>
    <w:rsid w:val="005517E2"/>
    <w:rsid w:val="005529C2"/>
    <w:rsid w:val="00553E64"/>
    <w:rsid w:val="005543F4"/>
    <w:rsid w:val="00555947"/>
    <w:rsid w:val="00565267"/>
    <w:rsid w:val="005654A2"/>
    <w:rsid w:val="00566456"/>
    <w:rsid w:val="00566CE7"/>
    <w:rsid w:val="0056737F"/>
    <w:rsid w:val="0057013F"/>
    <w:rsid w:val="0057502C"/>
    <w:rsid w:val="00576125"/>
    <w:rsid w:val="00586010"/>
    <w:rsid w:val="005901C4"/>
    <w:rsid w:val="00590F4D"/>
    <w:rsid w:val="00594F68"/>
    <w:rsid w:val="0059730A"/>
    <w:rsid w:val="005A19F2"/>
    <w:rsid w:val="005B3063"/>
    <w:rsid w:val="005B68BF"/>
    <w:rsid w:val="005B6F14"/>
    <w:rsid w:val="005B7E99"/>
    <w:rsid w:val="005C6099"/>
    <w:rsid w:val="005D05A3"/>
    <w:rsid w:val="005D0925"/>
    <w:rsid w:val="005D50DD"/>
    <w:rsid w:val="005D781D"/>
    <w:rsid w:val="005E241F"/>
    <w:rsid w:val="005E24E8"/>
    <w:rsid w:val="005F7EBE"/>
    <w:rsid w:val="00606AFF"/>
    <w:rsid w:val="00612910"/>
    <w:rsid w:val="0061447A"/>
    <w:rsid w:val="00616CF6"/>
    <w:rsid w:val="0061734C"/>
    <w:rsid w:val="006216EA"/>
    <w:rsid w:val="00622380"/>
    <w:rsid w:val="00624F7A"/>
    <w:rsid w:val="00626CF6"/>
    <w:rsid w:val="00634628"/>
    <w:rsid w:val="006427EB"/>
    <w:rsid w:val="00642AD9"/>
    <w:rsid w:val="0064326A"/>
    <w:rsid w:val="00646C00"/>
    <w:rsid w:val="00651E6A"/>
    <w:rsid w:val="006528EB"/>
    <w:rsid w:val="00652DBB"/>
    <w:rsid w:val="0065669A"/>
    <w:rsid w:val="006572CA"/>
    <w:rsid w:val="006614FD"/>
    <w:rsid w:val="00664EDA"/>
    <w:rsid w:val="006731AF"/>
    <w:rsid w:val="006744DF"/>
    <w:rsid w:val="00674E23"/>
    <w:rsid w:val="00675158"/>
    <w:rsid w:val="00676A7D"/>
    <w:rsid w:val="0067737F"/>
    <w:rsid w:val="0068403A"/>
    <w:rsid w:val="006862D9"/>
    <w:rsid w:val="0068705B"/>
    <w:rsid w:val="00691767"/>
    <w:rsid w:val="00692BF1"/>
    <w:rsid w:val="006A295A"/>
    <w:rsid w:val="006A3052"/>
    <w:rsid w:val="006A7AB5"/>
    <w:rsid w:val="006B2020"/>
    <w:rsid w:val="006B69E1"/>
    <w:rsid w:val="006C465B"/>
    <w:rsid w:val="006C6855"/>
    <w:rsid w:val="006D1586"/>
    <w:rsid w:val="006D5DB7"/>
    <w:rsid w:val="006D7BF8"/>
    <w:rsid w:val="006E181F"/>
    <w:rsid w:val="006E4423"/>
    <w:rsid w:val="006E4596"/>
    <w:rsid w:val="006F0F8E"/>
    <w:rsid w:val="006F4148"/>
    <w:rsid w:val="006F7971"/>
    <w:rsid w:val="007039B7"/>
    <w:rsid w:val="0070591E"/>
    <w:rsid w:val="00714E54"/>
    <w:rsid w:val="007155C3"/>
    <w:rsid w:val="007303F4"/>
    <w:rsid w:val="0073261C"/>
    <w:rsid w:val="007403AF"/>
    <w:rsid w:val="00743DEB"/>
    <w:rsid w:val="00745151"/>
    <w:rsid w:val="00746BF2"/>
    <w:rsid w:val="00746E8E"/>
    <w:rsid w:val="00765100"/>
    <w:rsid w:val="00776177"/>
    <w:rsid w:val="007767FE"/>
    <w:rsid w:val="007768E4"/>
    <w:rsid w:val="00784DFE"/>
    <w:rsid w:val="00786AAF"/>
    <w:rsid w:val="00787D85"/>
    <w:rsid w:val="007937E6"/>
    <w:rsid w:val="007A19EC"/>
    <w:rsid w:val="007A5532"/>
    <w:rsid w:val="007A55F8"/>
    <w:rsid w:val="007B6BE2"/>
    <w:rsid w:val="007C0E68"/>
    <w:rsid w:val="007C74F7"/>
    <w:rsid w:val="007D205B"/>
    <w:rsid w:val="007D51FC"/>
    <w:rsid w:val="007E05B8"/>
    <w:rsid w:val="007E18E8"/>
    <w:rsid w:val="007E25AC"/>
    <w:rsid w:val="007E5F3B"/>
    <w:rsid w:val="007E7231"/>
    <w:rsid w:val="007F145D"/>
    <w:rsid w:val="007F1A11"/>
    <w:rsid w:val="007F3D1A"/>
    <w:rsid w:val="00801722"/>
    <w:rsid w:val="00805D01"/>
    <w:rsid w:val="0081044F"/>
    <w:rsid w:val="00814338"/>
    <w:rsid w:val="00821E9D"/>
    <w:rsid w:val="00821F98"/>
    <w:rsid w:val="00827A66"/>
    <w:rsid w:val="00830D1C"/>
    <w:rsid w:val="008325EC"/>
    <w:rsid w:val="00842CE8"/>
    <w:rsid w:val="008470A1"/>
    <w:rsid w:val="008674E4"/>
    <w:rsid w:val="00867648"/>
    <w:rsid w:val="00870813"/>
    <w:rsid w:val="00874DEC"/>
    <w:rsid w:val="00875F43"/>
    <w:rsid w:val="0088090F"/>
    <w:rsid w:val="008866DD"/>
    <w:rsid w:val="008872EB"/>
    <w:rsid w:val="0089735D"/>
    <w:rsid w:val="008A098C"/>
    <w:rsid w:val="008B1464"/>
    <w:rsid w:val="008B672C"/>
    <w:rsid w:val="008C0628"/>
    <w:rsid w:val="008C40AC"/>
    <w:rsid w:val="008C5AD9"/>
    <w:rsid w:val="008D0268"/>
    <w:rsid w:val="008D29EB"/>
    <w:rsid w:val="008D3665"/>
    <w:rsid w:val="008D4EC8"/>
    <w:rsid w:val="008E5FC4"/>
    <w:rsid w:val="008E600E"/>
    <w:rsid w:val="008E6E47"/>
    <w:rsid w:val="00900CA5"/>
    <w:rsid w:val="00902361"/>
    <w:rsid w:val="00906873"/>
    <w:rsid w:val="009068E1"/>
    <w:rsid w:val="0090712A"/>
    <w:rsid w:val="009113F6"/>
    <w:rsid w:val="00916B67"/>
    <w:rsid w:val="00916C95"/>
    <w:rsid w:val="009235BE"/>
    <w:rsid w:val="009254E8"/>
    <w:rsid w:val="0093104F"/>
    <w:rsid w:val="00931C1C"/>
    <w:rsid w:val="0093311F"/>
    <w:rsid w:val="00934AA4"/>
    <w:rsid w:val="009357A6"/>
    <w:rsid w:val="00937971"/>
    <w:rsid w:val="00944216"/>
    <w:rsid w:val="00946772"/>
    <w:rsid w:val="009536C3"/>
    <w:rsid w:val="00961AEE"/>
    <w:rsid w:val="00966139"/>
    <w:rsid w:val="009676A9"/>
    <w:rsid w:val="00970803"/>
    <w:rsid w:val="00980497"/>
    <w:rsid w:val="0098569C"/>
    <w:rsid w:val="00992AEE"/>
    <w:rsid w:val="00994809"/>
    <w:rsid w:val="009A10D2"/>
    <w:rsid w:val="009A249D"/>
    <w:rsid w:val="009B6D92"/>
    <w:rsid w:val="009C1ECF"/>
    <w:rsid w:val="009C3851"/>
    <w:rsid w:val="009C5415"/>
    <w:rsid w:val="009C63F2"/>
    <w:rsid w:val="009C70A8"/>
    <w:rsid w:val="009D49FE"/>
    <w:rsid w:val="009D54B2"/>
    <w:rsid w:val="009D5977"/>
    <w:rsid w:val="009E0975"/>
    <w:rsid w:val="009E1BC4"/>
    <w:rsid w:val="009E4242"/>
    <w:rsid w:val="009E61AA"/>
    <w:rsid w:val="009E785E"/>
    <w:rsid w:val="009F46B8"/>
    <w:rsid w:val="00A01446"/>
    <w:rsid w:val="00A04B4A"/>
    <w:rsid w:val="00A069D7"/>
    <w:rsid w:val="00A159A4"/>
    <w:rsid w:val="00A2194F"/>
    <w:rsid w:val="00A22299"/>
    <w:rsid w:val="00A236FD"/>
    <w:rsid w:val="00A348EF"/>
    <w:rsid w:val="00A34F09"/>
    <w:rsid w:val="00A433C1"/>
    <w:rsid w:val="00A46996"/>
    <w:rsid w:val="00A50555"/>
    <w:rsid w:val="00A57748"/>
    <w:rsid w:val="00A6186C"/>
    <w:rsid w:val="00A66B9C"/>
    <w:rsid w:val="00A7143A"/>
    <w:rsid w:val="00A74C17"/>
    <w:rsid w:val="00A8021C"/>
    <w:rsid w:val="00A835B1"/>
    <w:rsid w:val="00A8482A"/>
    <w:rsid w:val="00A9017A"/>
    <w:rsid w:val="00A94B0C"/>
    <w:rsid w:val="00AA1EC4"/>
    <w:rsid w:val="00AB2CFF"/>
    <w:rsid w:val="00AB5DE6"/>
    <w:rsid w:val="00AC07A3"/>
    <w:rsid w:val="00AD587A"/>
    <w:rsid w:val="00AF0430"/>
    <w:rsid w:val="00AF3366"/>
    <w:rsid w:val="00AF6198"/>
    <w:rsid w:val="00AF7652"/>
    <w:rsid w:val="00AF7C7F"/>
    <w:rsid w:val="00B03B12"/>
    <w:rsid w:val="00B04379"/>
    <w:rsid w:val="00B14A67"/>
    <w:rsid w:val="00B16570"/>
    <w:rsid w:val="00B213AA"/>
    <w:rsid w:val="00B22C50"/>
    <w:rsid w:val="00B30833"/>
    <w:rsid w:val="00B3210B"/>
    <w:rsid w:val="00B32B7E"/>
    <w:rsid w:val="00B402B7"/>
    <w:rsid w:val="00B42A7F"/>
    <w:rsid w:val="00B47BC7"/>
    <w:rsid w:val="00B516E5"/>
    <w:rsid w:val="00B52205"/>
    <w:rsid w:val="00B52CFE"/>
    <w:rsid w:val="00B55148"/>
    <w:rsid w:val="00B654D7"/>
    <w:rsid w:val="00B7406A"/>
    <w:rsid w:val="00B75B74"/>
    <w:rsid w:val="00B819F1"/>
    <w:rsid w:val="00B95FE9"/>
    <w:rsid w:val="00B9726B"/>
    <w:rsid w:val="00BA3C9B"/>
    <w:rsid w:val="00BA4C5E"/>
    <w:rsid w:val="00BA6143"/>
    <w:rsid w:val="00BC0FC0"/>
    <w:rsid w:val="00BC329C"/>
    <w:rsid w:val="00BC396E"/>
    <w:rsid w:val="00BD51D7"/>
    <w:rsid w:val="00BD66E6"/>
    <w:rsid w:val="00BE2DB1"/>
    <w:rsid w:val="00BE5471"/>
    <w:rsid w:val="00C03B70"/>
    <w:rsid w:val="00C0521F"/>
    <w:rsid w:val="00C119CD"/>
    <w:rsid w:val="00C13425"/>
    <w:rsid w:val="00C134D7"/>
    <w:rsid w:val="00C15589"/>
    <w:rsid w:val="00C24ECD"/>
    <w:rsid w:val="00C25A84"/>
    <w:rsid w:val="00C311C1"/>
    <w:rsid w:val="00C34C55"/>
    <w:rsid w:val="00C37EAA"/>
    <w:rsid w:val="00C40B9F"/>
    <w:rsid w:val="00C4545B"/>
    <w:rsid w:val="00C46904"/>
    <w:rsid w:val="00C471CB"/>
    <w:rsid w:val="00C50BC2"/>
    <w:rsid w:val="00C5377B"/>
    <w:rsid w:val="00C54355"/>
    <w:rsid w:val="00C62C28"/>
    <w:rsid w:val="00C647BE"/>
    <w:rsid w:val="00C70331"/>
    <w:rsid w:val="00C741D0"/>
    <w:rsid w:val="00C8275A"/>
    <w:rsid w:val="00C82A5B"/>
    <w:rsid w:val="00C848C1"/>
    <w:rsid w:val="00C864A5"/>
    <w:rsid w:val="00C933C5"/>
    <w:rsid w:val="00C938CA"/>
    <w:rsid w:val="00CA1AA0"/>
    <w:rsid w:val="00CA1B4B"/>
    <w:rsid w:val="00CA2F4C"/>
    <w:rsid w:val="00CA3688"/>
    <w:rsid w:val="00CA77C8"/>
    <w:rsid w:val="00CB2A6B"/>
    <w:rsid w:val="00CB4C66"/>
    <w:rsid w:val="00CB75A0"/>
    <w:rsid w:val="00CD7029"/>
    <w:rsid w:val="00CE0867"/>
    <w:rsid w:val="00CE3CB3"/>
    <w:rsid w:val="00CE7661"/>
    <w:rsid w:val="00CF3446"/>
    <w:rsid w:val="00CF69BD"/>
    <w:rsid w:val="00D135ED"/>
    <w:rsid w:val="00D179C0"/>
    <w:rsid w:val="00D2301E"/>
    <w:rsid w:val="00D35843"/>
    <w:rsid w:val="00D37924"/>
    <w:rsid w:val="00D4340F"/>
    <w:rsid w:val="00D44158"/>
    <w:rsid w:val="00D44255"/>
    <w:rsid w:val="00D45573"/>
    <w:rsid w:val="00D629B8"/>
    <w:rsid w:val="00D71FDD"/>
    <w:rsid w:val="00D74E40"/>
    <w:rsid w:val="00D76DB3"/>
    <w:rsid w:val="00D81576"/>
    <w:rsid w:val="00D8778F"/>
    <w:rsid w:val="00D9103E"/>
    <w:rsid w:val="00D9167B"/>
    <w:rsid w:val="00D92D46"/>
    <w:rsid w:val="00D93BA6"/>
    <w:rsid w:val="00D94BD2"/>
    <w:rsid w:val="00D95E48"/>
    <w:rsid w:val="00D9745F"/>
    <w:rsid w:val="00DA1892"/>
    <w:rsid w:val="00DA2C00"/>
    <w:rsid w:val="00DA5833"/>
    <w:rsid w:val="00DA61CC"/>
    <w:rsid w:val="00DA7BA6"/>
    <w:rsid w:val="00DB4C76"/>
    <w:rsid w:val="00DB53E4"/>
    <w:rsid w:val="00DB68A9"/>
    <w:rsid w:val="00DB72AB"/>
    <w:rsid w:val="00DB7761"/>
    <w:rsid w:val="00DC26EB"/>
    <w:rsid w:val="00DC6CEB"/>
    <w:rsid w:val="00DD70FD"/>
    <w:rsid w:val="00DE6A37"/>
    <w:rsid w:val="00DF48C4"/>
    <w:rsid w:val="00DF630E"/>
    <w:rsid w:val="00E017F6"/>
    <w:rsid w:val="00E019B2"/>
    <w:rsid w:val="00E02E1C"/>
    <w:rsid w:val="00E0387A"/>
    <w:rsid w:val="00E04687"/>
    <w:rsid w:val="00E0712C"/>
    <w:rsid w:val="00E15C4A"/>
    <w:rsid w:val="00E215C9"/>
    <w:rsid w:val="00E27D48"/>
    <w:rsid w:val="00E3089A"/>
    <w:rsid w:val="00E320C5"/>
    <w:rsid w:val="00E357A1"/>
    <w:rsid w:val="00E37D6C"/>
    <w:rsid w:val="00E44200"/>
    <w:rsid w:val="00E45613"/>
    <w:rsid w:val="00E4750D"/>
    <w:rsid w:val="00E5586A"/>
    <w:rsid w:val="00E55A20"/>
    <w:rsid w:val="00E564DC"/>
    <w:rsid w:val="00E61DFA"/>
    <w:rsid w:val="00E634BE"/>
    <w:rsid w:val="00E65C6A"/>
    <w:rsid w:val="00E6747C"/>
    <w:rsid w:val="00E71298"/>
    <w:rsid w:val="00E74F11"/>
    <w:rsid w:val="00E75DE5"/>
    <w:rsid w:val="00E84989"/>
    <w:rsid w:val="00E85B2F"/>
    <w:rsid w:val="00E86319"/>
    <w:rsid w:val="00E926FB"/>
    <w:rsid w:val="00E977CE"/>
    <w:rsid w:val="00EA1353"/>
    <w:rsid w:val="00EA2751"/>
    <w:rsid w:val="00EB01AC"/>
    <w:rsid w:val="00EB7B1E"/>
    <w:rsid w:val="00EC18E5"/>
    <w:rsid w:val="00EC42F1"/>
    <w:rsid w:val="00ED053C"/>
    <w:rsid w:val="00ED05FB"/>
    <w:rsid w:val="00ED159F"/>
    <w:rsid w:val="00ED1C36"/>
    <w:rsid w:val="00ED5793"/>
    <w:rsid w:val="00ED6366"/>
    <w:rsid w:val="00ED66E5"/>
    <w:rsid w:val="00EE4601"/>
    <w:rsid w:val="00EE7727"/>
    <w:rsid w:val="00EF1333"/>
    <w:rsid w:val="00F04C66"/>
    <w:rsid w:val="00F05E6C"/>
    <w:rsid w:val="00F076E6"/>
    <w:rsid w:val="00F10924"/>
    <w:rsid w:val="00F11F8B"/>
    <w:rsid w:val="00F14785"/>
    <w:rsid w:val="00F16EC2"/>
    <w:rsid w:val="00F20799"/>
    <w:rsid w:val="00F23EED"/>
    <w:rsid w:val="00F27C02"/>
    <w:rsid w:val="00F33BA2"/>
    <w:rsid w:val="00F34EF8"/>
    <w:rsid w:val="00F41004"/>
    <w:rsid w:val="00F420A4"/>
    <w:rsid w:val="00F4573A"/>
    <w:rsid w:val="00F468FC"/>
    <w:rsid w:val="00F5150E"/>
    <w:rsid w:val="00F53723"/>
    <w:rsid w:val="00F5479C"/>
    <w:rsid w:val="00F56DF9"/>
    <w:rsid w:val="00F6500C"/>
    <w:rsid w:val="00F65146"/>
    <w:rsid w:val="00F72C06"/>
    <w:rsid w:val="00F82420"/>
    <w:rsid w:val="00F93AD2"/>
    <w:rsid w:val="00F93D5D"/>
    <w:rsid w:val="00F941F2"/>
    <w:rsid w:val="00F95C16"/>
    <w:rsid w:val="00FA068D"/>
    <w:rsid w:val="00FA0B74"/>
    <w:rsid w:val="00FB2387"/>
    <w:rsid w:val="00FB5264"/>
    <w:rsid w:val="00FB5B10"/>
    <w:rsid w:val="00FB6C08"/>
    <w:rsid w:val="00FC0F19"/>
    <w:rsid w:val="00FC2875"/>
    <w:rsid w:val="00FC62E6"/>
    <w:rsid w:val="00FC656A"/>
    <w:rsid w:val="00FD2AEC"/>
    <w:rsid w:val="00FD4D26"/>
    <w:rsid w:val="00FD4DF3"/>
    <w:rsid w:val="00FD5D98"/>
    <w:rsid w:val="00FE7355"/>
    <w:rsid w:val="00FF0C9F"/>
    <w:rsid w:val="00FF2383"/>
    <w:rsid w:val="00FF4B91"/>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3"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062EB424-D7EE-419A-B0D5-3DBFC93DF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9C"/>
    <w:rPr>
      <w:rFonts w:ascii="Arial" w:hAnsi="Arial"/>
      <w:sz w:val="24"/>
      <w:szCs w:val="24"/>
      <w:lang w:eastAsia="en-US"/>
    </w:rPr>
  </w:style>
  <w:style w:type="paragraph" w:styleId="Heading1">
    <w:name w:val="heading 1"/>
    <w:basedOn w:val="Normal"/>
    <w:next w:val="Normal"/>
    <w:link w:val="Heading1Char"/>
    <w:uiPriority w:val="99"/>
    <w:qFormat/>
    <w:rsid w:val="00BC329C"/>
    <w:pPr>
      <w:keepNext/>
      <w:outlineLvl w:val="0"/>
    </w:pPr>
    <w:rPr>
      <w:rFonts w:ascii="Verdana" w:hAnsi="Verdana"/>
      <w:b/>
      <w:bCs/>
    </w:rPr>
  </w:style>
  <w:style w:type="paragraph" w:styleId="Heading2">
    <w:name w:val="heading 2"/>
    <w:basedOn w:val="Normal"/>
    <w:next w:val="Normal"/>
    <w:link w:val="Heading2Char"/>
    <w:qFormat/>
    <w:rsid w:val="00BC329C"/>
    <w:pPr>
      <w:keepNext/>
      <w:tabs>
        <w:tab w:val="left" w:pos="360"/>
        <w:tab w:val="left" w:pos="432"/>
      </w:tabs>
      <w:suppressAutoHyphens/>
      <w:overflowPunct w:val="0"/>
      <w:autoSpaceDE w:val="0"/>
      <w:autoSpaceDN w:val="0"/>
      <w:adjustRightInd w:val="0"/>
      <w:spacing w:before="60" w:after="60"/>
      <w:textAlignment w:val="baseline"/>
      <w:outlineLvl w:val="1"/>
    </w:pPr>
    <w:rPr>
      <w:rFonts w:cs="Arial"/>
      <w:b/>
      <w:bCs/>
      <w:i/>
      <w:iCs/>
      <w:sz w:val="28"/>
      <w:szCs w:val="28"/>
    </w:rPr>
  </w:style>
  <w:style w:type="paragraph" w:styleId="Heading3">
    <w:name w:val="heading 3"/>
    <w:basedOn w:val="Normal"/>
    <w:next w:val="Normal"/>
    <w:link w:val="Heading3Char"/>
    <w:qFormat/>
    <w:rsid w:val="00BC329C"/>
    <w:pPr>
      <w:keepNext/>
      <w:tabs>
        <w:tab w:val="left" w:pos="360"/>
        <w:tab w:val="left" w:pos="432"/>
      </w:tabs>
      <w:suppressAutoHyphens/>
      <w:overflowPunct w:val="0"/>
      <w:autoSpaceDE w:val="0"/>
      <w:autoSpaceDN w:val="0"/>
      <w:adjustRightInd w:val="0"/>
      <w:spacing w:before="60" w:after="60"/>
      <w:textAlignment w:val="baseline"/>
      <w:outlineLvl w:val="2"/>
    </w:pPr>
    <w:rPr>
      <w:rFonts w:cs="Arial"/>
      <w:b/>
      <w:bCs/>
      <w:sz w:val="26"/>
      <w:szCs w:val="26"/>
    </w:rPr>
  </w:style>
  <w:style w:type="paragraph" w:styleId="Heading4">
    <w:name w:val="heading 4"/>
    <w:basedOn w:val="Normal"/>
    <w:next w:val="Normal"/>
    <w:link w:val="Heading4Char"/>
    <w:qFormat/>
    <w:rsid w:val="00BC329C"/>
    <w:pPr>
      <w:keepNext/>
      <w:tabs>
        <w:tab w:val="left" w:pos="360"/>
        <w:tab w:val="left" w:pos="432"/>
      </w:tabs>
      <w:suppressAutoHyphens/>
      <w:overflowPunct w:val="0"/>
      <w:autoSpaceDE w:val="0"/>
      <w:autoSpaceDN w:val="0"/>
      <w:adjustRightInd w:val="0"/>
      <w:spacing w:before="60" w:after="60"/>
      <w:textAlignment w:val="baseline"/>
      <w:outlineLvl w:val="3"/>
    </w:pPr>
    <w:rPr>
      <w:b/>
      <w:bCs/>
      <w:i/>
      <w:sz w:val="22"/>
      <w:szCs w:val="28"/>
    </w:rPr>
  </w:style>
  <w:style w:type="paragraph" w:styleId="Heading5">
    <w:name w:val="heading 5"/>
    <w:basedOn w:val="Normal"/>
    <w:next w:val="Normal"/>
    <w:link w:val="Heading5Char"/>
    <w:qFormat/>
    <w:rsid w:val="00BC329C"/>
    <w:pPr>
      <w:keepNext/>
      <w:tabs>
        <w:tab w:val="left" w:pos="432"/>
        <w:tab w:val="left" w:pos="720"/>
      </w:tabs>
      <w:suppressAutoHyphens/>
      <w:overflowPunct w:val="0"/>
      <w:autoSpaceDE w:val="0"/>
      <w:autoSpaceDN w:val="0"/>
      <w:adjustRightInd w:val="0"/>
      <w:spacing w:before="60" w:after="60"/>
      <w:textAlignment w:val="baseline"/>
      <w:outlineLvl w:val="4"/>
    </w:pPr>
    <w:rPr>
      <w:b/>
      <w:bCs/>
      <w:iCs/>
      <w:sz w:val="20"/>
      <w:szCs w:val="26"/>
    </w:rPr>
  </w:style>
  <w:style w:type="paragraph" w:styleId="Heading6">
    <w:name w:val="heading 6"/>
    <w:basedOn w:val="Normal"/>
    <w:next w:val="Normal"/>
    <w:link w:val="Heading6Char"/>
    <w:qFormat/>
    <w:rsid w:val="00BC329C"/>
    <w:pPr>
      <w:tabs>
        <w:tab w:val="left" w:pos="3960"/>
      </w:tabs>
      <w:overflowPunct w:val="0"/>
      <w:autoSpaceDE w:val="0"/>
      <w:autoSpaceDN w:val="0"/>
      <w:adjustRightInd w:val="0"/>
      <w:spacing w:before="240" w:after="60"/>
      <w:ind w:left="3600"/>
      <w:textAlignment w:val="baseline"/>
      <w:outlineLvl w:val="5"/>
    </w:pPr>
    <w:rPr>
      <w:rFonts w:ascii="Times New Roman" w:hAnsi="Times New Roman"/>
      <w:b/>
      <w:bCs/>
      <w:sz w:val="22"/>
      <w:szCs w:val="22"/>
    </w:rPr>
  </w:style>
  <w:style w:type="paragraph" w:styleId="Heading7">
    <w:name w:val="heading 7"/>
    <w:basedOn w:val="Normal"/>
    <w:next w:val="Normal"/>
    <w:link w:val="Heading7Char"/>
    <w:qFormat/>
    <w:rsid w:val="00BC329C"/>
    <w:pPr>
      <w:tabs>
        <w:tab w:val="left" w:pos="4680"/>
      </w:tabs>
      <w:overflowPunct w:val="0"/>
      <w:autoSpaceDE w:val="0"/>
      <w:autoSpaceDN w:val="0"/>
      <w:adjustRightInd w:val="0"/>
      <w:spacing w:before="240" w:after="60"/>
      <w:ind w:left="4320"/>
      <w:textAlignment w:val="baseline"/>
      <w:outlineLvl w:val="6"/>
    </w:pPr>
    <w:rPr>
      <w:rFonts w:ascii="Times New Roman" w:hAnsi="Times New Roman"/>
    </w:rPr>
  </w:style>
  <w:style w:type="paragraph" w:styleId="Heading8">
    <w:name w:val="heading 8"/>
    <w:basedOn w:val="Normal"/>
    <w:next w:val="Normal"/>
    <w:link w:val="Heading8Char"/>
    <w:qFormat/>
    <w:rsid w:val="00BC329C"/>
    <w:pPr>
      <w:tabs>
        <w:tab w:val="left" w:pos="5400"/>
      </w:tabs>
      <w:overflowPunct w:val="0"/>
      <w:autoSpaceDE w:val="0"/>
      <w:autoSpaceDN w:val="0"/>
      <w:adjustRightInd w:val="0"/>
      <w:spacing w:before="240" w:after="60"/>
      <w:ind w:left="5040"/>
      <w:textAlignment w:val="baseline"/>
      <w:outlineLvl w:val="7"/>
    </w:pPr>
    <w:rPr>
      <w:rFonts w:ascii="Times New Roman" w:hAnsi="Times New Roman"/>
      <w:i/>
      <w:iCs/>
    </w:rPr>
  </w:style>
  <w:style w:type="paragraph" w:styleId="Heading9">
    <w:name w:val="heading 9"/>
    <w:basedOn w:val="Normal"/>
    <w:next w:val="Normal"/>
    <w:link w:val="Heading9Char"/>
    <w:qFormat/>
    <w:rsid w:val="00BC329C"/>
    <w:pPr>
      <w:tabs>
        <w:tab w:val="left" w:pos="6120"/>
      </w:tabs>
      <w:overflowPunct w:val="0"/>
      <w:autoSpaceDE w:val="0"/>
      <w:autoSpaceDN w:val="0"/>
      <w:adjustRightInd w:val="0"/>
      <w:spacing w:before="240" w:after="60"/>
      <w:ind w:left="5760"/>
      <w:textAlignment w:val="baseline"/>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BC329C"/>
    <w:rPr>
      <w:rFonts w:ascii="Tahoma" w:hAnsi="Tahoma" w:cs="Tahoma"/>
      <w:sz w:val="16"/>
      <w:szCs w:val="16"/>
    </w:rPr>
  </w:style>
  <w:style w:type="paragraph" w:styleId="BlockText">
    <w:name w:val="Block Text"/>
    <w:basedOn w:val="Normal"/>
    <w:rsid w:val="00BC329C"/>
    <w:pPr>
      <w:ind w:left="720" w:right="828" w:hanging="180"/>
      <w:jc w:val="both"/>
    </w:pPr>
  </w:style>
  <w:style w:type="paragraph" w:styleId="BodyText">
    <w:name w:val="Body Text"/>
    <w:basedOn w:val="Normal"/>
    <w:link w:val="BodyTextChar"/>
    <w:rsid w:val="00BC329C"/>
    <w:pPr>
      <w:overflowPunct w:val="0"/>
      <w:autoSpaceDE w:val="0"/>
      <w:autoSpaceDN w:val="0"/>
      <w:adjustRightInd w:val="0"/>
      <w:textAlignment w:val="baseline"/>
    </w:pPr>
    <w:rPr>
      <w:rFonts w:cs="Arial"/>
      <w:b/>
      <w:bCs/>
      <w:sz w:val="72"/>
      <w:szCs w:val="20"/>
    </w:rPr>
  </w:style>
  <w:style w:type="paragraph" w:styleId="BodyText2">
    <w:name w:val="Body Text 2"/>
    <w:basedOn w:val="Normal"/>
    <w:link w:val="BodyText2Char"/>
    <w:rsid w:val="00BC329C"/>
    <w:pPr>
      <w:overflowPunct w:val="0"/>
      <w:autoSpaceDE w:val="0"/>
      <w:autoSpaceDN w:val="0"/>
      <w:adjustRightInd w:val="0"/>
      <w:textAlignment w:val="baseline"/>
    </w:pPr>
    <w:rPr>
      <w:rFonts w:cs="Arial"/>
      <w:sz w:val="72"/>
      <w:szCs w:val="20"/>
    </w:rPr>
  </w:style>
  <w:style w:type="paragraph" w:styleId="BodyText3">
    <w:name w:val="Body Text 3"/>
    <w:basedOn w:val="Normal"/>
    <w:link w:val="BodyText3Char"/>
    <w:rsid w:val="00BC329C"/>
    <w:pPr>
      <w:tabs>
        <w:tab w:val="decimal" w:pos="244"/>
      </w:tabs>
      <w:overflowPunct w:val="0"/>
      <w:autoSpaceDE w:val="0"/>
      <w:autoSpaceDN w:val="0"/>
      <w:adjustRightInd w:val="0"/>
      <w:textAlignment w:val="baseline"/>
    </w:pPr>
    <w:rPr>
      <w:rFonts w:ascii="Arial Narrow" w:hAnsi="Arial Narrow"/>
      <w:sz w:val="20"/>
      <w:szCs w:val="20"/>
    </w:rPr>
  </w:style>
  <w:style w:type="paragraph" w:styleId="BodyTextIndent">
    <w:name w:val="Body Text Indent"/>
    <w:basedOn w:val="Normal"/>
    <w:link w:val="BodyTextIndentChar"/>
    <w:rsid w:val="00BC329C"/>
    <w:pPr>
      <w:overflowPunct w:val="0"/>
      <w:autoSpaceDE w:val="0"/>
      <w:autoSpaceDN w:val="0"/>
      <w:adjustRightInd w:val="0"/>
      <w:ind w:left="720"/>
      <w:jc w:val="both"/>
      <w:textAlignment w:val="baseline"/>
    </w:pPr>
    <w:rPr>
      <w:rFonts w:ascii="Times New Roman" w:hAnsi="Times New Roman"/>
      <w:sz w:val="20"/>
      <w:szCs w:val="20"/>
    </w:rPr>
  </w:style>
  <w:style w:type="paragraph" w:styleId="BodyTextIndent2">
    <w:name w:val="Body Text Indent 2"/>
    <w:basedOn w:val="Normal"/>
    <w:link w:val="BodyTextIndent2Char"/>
    <w:rsid w:val="00BC329C"/>
    <w:pPr>
      <w:overflowPunct w:val="0"/>
      <w:autoSpaceDE w:val="0"/>
      <w:autoSpaceDN w:val="0"/>
      <w:adjustRightInd w:val="0"/>
      <w:ind w:left="1440"/>
      <w:jc w:val="both"/>
      <w:textAlignment w:val="baseline"/>
    </w:pPr>
    <w:rPr>
      <w:rFonts w:ascii="Times New Roman" w:hAnsi="Times New Roman"/>
      <w:sz w:val="20"/>
      <w:szCs w:val="20"/>
    </w:rPr>
  </w:style>
  <w:style w:type="paragraph" w:styleId="BodyTextIndent3">
    <w:name w:val="Body Text Indent 3"/>
    <w:basedOn w:val="Normal"/>
    <w:link w:val="BodyTextIndent3Char"/>
    <w:rsid w:val="00BC329C"/>
    <w:pPr>
      <w:overflowPunct w:val="0"/>
      <w:autoSpaceDE w:val="0"/>
      <w:autoSpaceDN w:val="0"/>
      <w:adjustRightInd w:val="0"/>
      <w:ind w:left="2160"/>
      <w:jc w:val="both"/>
      <w:textAlignment w:val="baseline"/>
    </w:pPr>
    <w:rPr>
      <w:rFonts w:ascii="Times New Roman" w:hAnsi="Times New Roman"/>
      <w:sz w:val="20"/>
      <w:szCs w:val="20"/>
    </w:rPr>
  </w:style>
  <w:style w:type="paragraph" w:styleId="Caption">
    <w:name w:val="caption"/>
    <w:basedOn w:val="Normal"/>
    <w:next w:val="Normal"/>
    <w:uiPriority w:val="99"/>
    <w:qFormat/>
    <w:rsid w:val="00BC329C"/>
    <w:pPr>
      <w:widowControl w:val="0"/>
      <w:suppressAutoHyphens/>
      <w:overflowPunct w:val="0"/>
      <w:autoSpaceDE w:val="0"/>
      <w:autoSpaceDN w:val="0"/>
      <w:adjustRightInd w:val="0"/>
    </w:pPr>
    <w:rPr>
      <w:rFonts w:ascii="Verdana" w:hAnsi="Verdana"/>
      <w:b/>
      <w:bCs/>
      <w:sz w:val="20"/>
    </w:rPr>
  </w:style>
  <w:style w:type="paragraph" w:styleId="CommentText">
    <w:name w:val="annotation text"/>
    <w:basedOn w:val="Normal"/>
    <w:link w:val="CommentTextChar"/>
    <w:rsid w:val="00BC329C"/>
    <w:pPr>
      <w:overflowPunct w:val="0"/>
      <w:autoSpaceDE w:val="0"/>
      <w:autoSpaceDN w:val="0"/>
      <w:adjustRightInd w:val="0"/>
      <w:textAlignment w:val="baseline"/>
    </w:pPr>
    <w:rPr>
      <w:rFonts w:ascii="Times New Roman" w:hAnsi="Times New Roman"/>
      <w:sz w:val="20"/>
      <w:szCs w:val="20"/>
    </w:rPr>
  </w:style>
  <w:style w:type="paragraph" w:styleId="CommentSubject">
    <w:name w:val="annotation subject"/>
    <w:basedOn w:val="CommentText"/>
    <w:next w:val="CommentText"/>
    <w:link w:val="CommentSubjectChar"/>
    <w:rsid w:val="00BC329C"/>
    <w:rPr>
      <w:b/>
      <w:bCs/>
    </w:rPr>
  </w:style>
  <w:style w:type="paragraph" w:styleId="EndnoteText">
    <w:name w:val="endnote text"/>
    <w:basedOn w:val="Normal"/>
    <w:link w:val="EndnoteTextChar"/>
    <w:rsid w:val="00BC329C"/>
    <w:pPr>
      <w:overflowPunct w:val="0"/>
      <w:autoSpaceDE w:val="0"/>
      <w:autoSpaceDN w:val="0"/>
      <w:adjustRightInd w:val="0"/>
      <w:textAlignment w:val="baseline"/>
    </w:pPr>
    <w:rPr>
      <w:rFonts w:ascii="Times New Roman" w:hAnsi="Times New Roman"/>
      <w:sz w:val="20"/>
      <w:szCs w:val="20"/>
    </w:rPr>
  </w:style>
  <w:style w:type="paragraph" w:styleId="Footer">
    <w:name w:val="footer"/>
    <w:basedOn w:val="Normal"/>
    <w:link w:val="FooterChar"/>
    <w:uiPriority w:val="99"/>
    <w:rsid w:val="00BC329C"/>
    <w:pPr>
      <w:tabs>
        <w:tab w:val="center" w:pos="4320"/>
        <w:tab w:val="right" w:pos="8640"/>
      </w:tabs>
    </w:pPr>
  </w:style>
  <w:style w:type="paragraph" w:styleId="FootnoteText">
    <w:name w:val="footnote text"/>
    <w:basedOn w:val="Normal"/>
    <w:link w:val="FootnoteTextChar"/>
    <w:rsid w:val="00BC329C"/>
    <w:pPr>
      <w:overflowPunct w:val="0"/>
      <w:autoSpaceDE w:val="0"/>
      <w:autoSpaceDN w:val="0"/>
      <w:adjustRightInd w:val="0"/>
      <w:textAlignment w:val="baseline"/>
    </w:pPr>
    <w:rPr>
      <w:rFonts w:ascii="Times New Roman" w:hAnsi="Times New Roman"/>
      <w:sz w:val="20"/>
      <w:szCs w:val="20"/>
    </w:rPr>
  </w:style>
  <w:style w:type="paragraph" w:styleId="Header">
    <w:name w:val="header"/>
    <w:basedOn w:val="Normal"/>
    <w:link w:val="HeaderChar"/>
    <w:uiPriority w:val="99"/>
    <w:rsid w:val="00BC329C"/>
    <w:pPr>
      <w:tabs>
        <w:tab w:val="center" w:pos="4320"/>
        <w:tab w:val="right" w:pos="8640"/>
      </w:tabs>
      <w:overflowPunct w:val="0"/>
      <w:autoSpaceDE w:val="0"/>
      <w:autoSpaceDN w:val="0"/>
      <w:adjustRightInd w:val="0"/>
      <w:textAlignment w:val="baseline"/>
    </w:pPr>
    <w:rPr>
      <w:rFonts w:ascii="Times New Roman" w:hAnsi="Times New Roman"/>
      <w:szCs w:val="20"/>
    </w:rPr>
  </w:style>
  <w:style w:type="paragraph" w:styleId="HTMLPreformatted">
    <w:name w:val="HTML Preformatted"/>
    <w:basedOn w:val="Normal"/>
    <w:link w:val="HTMLPreformattedChar"/>
    <w:uiPriority w:val="99"/>
    <w:rsid w:val="00BC3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List">
    <w:name w:val="List"/>
    <w:basedOn w:val="Normal"/>
    <w:next w:val="Normal"/>
    <w:rsid w:val="00BC329C"/>
    <w:pPr>
      <w:autoSpaceDE w:val="0"/>
      <w:autoSpaceDN w:val="0"/>
      <w:adjustRightInd w:val="0"/>
    </w:pPr>
    <w:rPr>
      <w:rFonts w:ascii="Arial Narrow" w:hAnsi="Arial Narrow"/>
    </w:rPr>
  </w:style>
  <w:style w:type="paragraph" w:styleId="NormalWeb">
    <w:name w:val="Normal (Web)"/>
    <w:basedOn w:val="Normal"/>
    <w:uiPriority w:val="99"/>
    <w:rsid w:val="00BC329C"/>
    <w:pPr>
      <w:spacing w:before="100" w:beforeAutospacing="1" w:after="100" w:afterAutospacing="1"/>
    </w:pPr>
    <w:rPr>
      <w:rFonts w:ascii="Times New Roman" w:hAnsi="Times New Roman"/>
    </w:rPr>
  </w:style>
  <w:style w:type="paragraph" w:styleId="PlainText">
    <w:name w:val="Plain Text"/>
    <w:basedOn w:val="Normal"/>
    <w:link w:val="PlainTextChar"/>
    <w:rsid w:val="00BC329C"/>
    <w:pPr>
      <w:spacing w:before="100" w:beforeAutospacing="1" w:after="100" w:afterAutospacing="1"/>
    </w:pPr>
    <w:rPr>
      <w:rFonts w:ascii="Times New Roman" w:hAnsi="Times New Roman"/>
      <w:color w:val="000000"/>
      <w:sz w:val="20"/>
      <w:szCs w:val="20"/>
    </w:rPr>
  </w:style>
  <w:style w:type="paragraph" w:styleId="Subtitle">
    <w:name w:val="Subtitle"/>
    <w:basedOn w:val="Normal"/>
    <w:link w:val="SubtitleChar"/>
    <w:qFormat/>
    <w:rsid w:val="00BC329C"/>
    <w:rPr>
      <w:rFonts w:ascii="Verdana" w:hAnsi="Verdana"/>
      <w:b/>
      <w:bCs/>
      <w:sz w:val="20"/>
      <w:szCs w:val="20"/>
    </w:rPr>
  </w:style>
  <w:style w:type="paragraph" w:styleId="Title">
    <w:name w:val="Title"/>
    <w:basedOn w:val="Normal"/>
    <w:link w:val="TitleChar"/>
    <w:qFormat/>
    <w:rsid w:val="00BC329C"/>
    <w:pPr>
      <w:overflowPunct w:val="0"/>
      <w:autoSpaceDE w:val="0"/>
      <w:autoSpaceDN w:val="0"/>
      <w:adjustRightInd w:val="0"/>
      <w:spacing w:before="240" w:after="60"/>
      <w:jc w:val="center"/>
      <w:textAlignment w:val="baseline"/>
      <w:outlineLvl w:val="0"/>
    </w:pPr>
    <w:rPr>
      <w:rFonts w:cs="Arial"/>
      <w:b/>
      <w:bCs/>
      <w:kern w:val="28"/>
      <w:sz w:val="32"/>
      <w:szCs w:val="32"/>
    </w:rPr>
  </w:style>
  <w:style w:type="paragraph" w:styleId="TOC1">
    <w:name w:val="toc 1"/>
    <w:basedOn w:val="Normal"/>
    <w:next w:val="Normal"/>
    <w:rsid w:val="00BC329C"/>
    <w:pPr>
      <w:overflowPunct w:val="0"/>
      <w:autoSpaceDE w:val="0"/>
      <w:autoSpaceDN w:val="0"/>
      <w:adjustRightInd w:val="0"/>
      <w:textAlignment w:val="baseline"/>
    </w:pPr>
    <w:rPr>
      <w:rFonts w:ascii="Times New Roman" w:hAnsi="Times New Roman"/>
      <w:szCs w:val="20"/>
    </w:rPr>
  </w:style>
  <w:style w:type="paragraph" w:styleId="TOC2">
    <w:name w:val="toc 2"/>
    <w:basedOn w:val="Normal"/>
    <w:next w:val="Normal"/>
    <w:rsid w:val="00BC329C"/>
    <w:pPr>
      <w:overflowPunct w:val="0"/>
      <w:autoSpaceDE w:val="0"/>
      <w:autoSpaceDN w:val="0"/>
      <w:adjustRightInd w:val="0"/>
      <w:ind w:left="240"/>
      <w:textAlignment w:val="baseline"/>
    </w:pPr>
    <w:rPr>
      <w:rFonts w:ascii="Times New Roman" w:hAnsi="Times New Roman"/>
      <w:szCs w:val="20"/>
    </w:rPr>
  </w:style>
  <w:style w:type="paragraph" w:styleId="TOC3">
    <w:name w:val="toc 3"/>
    <w:basedOn w:val="Normal"/>
    <w:next w:val="Normal"/>
    <w:rsid w:val="00BC329C"/>
    <w:pPr>
      <w:overflowPunct w:val="0"/>
      <w:autoSpaceDE w:val="0"/>
      <w:autoSpaceDN w:val="0"/>
      <w:adjustRightInd w:val="0"/>
      <w:ind w:left="480"/>
      <w:textAlignment w:val="baseline"/>
    </w:pPr>
    <w:rPr>
      <w:rFonts w:ascii="Times New Roman" w:hAnsi="Times New Roman"/>
      <w:szCs w:val="20"/>
    </w:rPr>
  </w:style>
  <w:style w:type="paragraph" w:styleId="TOC4">
    <w:name w:val="toc 4"/>
    <w:basedOn w:val="Normal"/>
    <w:next w:val="Normal"/>
    <w:rsid w:val="00BC329C"/>
    <w:pPr>
      <w:overflowPunct w:val="0"/>
      <w:autoSpaceDE w:val="0"/>
      <w:autoSpaceDN w:val="0"/>
      <w:adjustRightInd w:val="0"/>
      <w:ind w:left="720"/>
      <w:textAlignment w:val="baseline"/>
    </w:pPr>
    <w:rPr>
      <w:rFonts w:ascii="Times New Roman" w:hAnsi="Times New Roman"/>
      <w:szCs w:val="20"/>
    </w:rPr>
  </w:style>
  <w:style w:type="paragraph" w:styleId="TOC5">
    <w:name w:val="toc 5"/>
    <w:basedOn w:val="Normal"/>
    <w:next w:val="Normal"/>
    <w:rsid w:val="00BC329C"/>
    <w:pPr>
      <w:overflowPunct w:val="0"/>
      <w:autoSpaceDE w:val="0"/>
      <w:autoSpaceDN w:val="0"/>
      <w:adjustRightInd w:val="0"/>
      <w:ind w:left="960"/>
      <w:textAlignment w:val="baseline"/>
    </w:pPr>
    <w:rPr>
      <w:rFonts w:ascii="Times New Roman" w:hAnsi="Times New Roman"/>
      <w:szCs w:val="20"/>
    </w:rPr>
  </w:style>
  <w:style w:type="paragraph" w:styleId="TOC6">
    <w:name w:val="toc 6"/>
    <w:basedOn w:val="Normal"/>
    <w:next w:val="Normal"/>
    <w:rsid w:val="00BC329C"/>
    <w:pPr>
      <w:overflowPunct w:val="0"/>
      <w:autoSpaceDE w:val="0"/>
      <w:autoSpaceDN w:val="0"/>
      <w:adjustRightInd w:val="0"/>
      <w:ind w:left="1200"/>
      <w:textAlignment w:val="baseline"/>
    </w:pPr>
    <w:rPr>
      <w:rFonts w:ascii="Times New Roman" w:hAnsi="Times New Roman"/>
      <w:szCs w:val="20"/>
    </w:rPr>
  </w:style>
  <w:style w:type="paragraph" w:styleId="TOC7">
    <w:name w:val="toc 7"/>
    <w:basedOn w:val="Normal"/>
    <w:next w:val="Normal"/>
    <w:rsid w:val="00BC329C"/>
    <w:pPr>
      <w:overflowPunct w:val="0"/>
      <w:autoSpaceDE w:val="0"/>
      <w:autoSpaceDN w:val="0"/>
      <w:adjustRightInd w:val="0"/>
      <w:ind w:left="1440"/>
      <w:textAlignment w:val="baseline"/>
    </w:pPr>
    <w:rPr>
      <w:rFonts w:ascii="Times New Roman" w:hAnsi="Times New Roman"/>
      <w:szCs w:val="20"/>
    </w:rPr>
  </w:style>
  <w:style w:type="paragraph" w:styleId="TOC8">
    <w:name w:val="toc 8"/>
    <w:basedOn w:val="Normal"/>
    <w:next w:val="Normal"/>
    <w:rsid w:val="00BC329C"/>
    <w:pPr>
      <w:overflowPunct w:val="0"/>
      <w:autoSpaceDE w:val="0"/>
      <w:autoSpaceDN w:val="0"/>
      <w:adjustRightInd w:val="0"/>
      <w:ind w:left="1680"/>
      <w:textAlignment w:val="baseline"/>
    </w:pPr>
    <w:rPr>
      <w:rFonts w:ascii="Times New Roman" w:hAnsi="Times New Roman"/>
      <w:szCs w:val="20"/>
    </w:rPr>
  </w:style>
  <w:style w:type="paragraph" w:styleId="TOC9">
    <w:name w:val="toc 9"/>
    <w:basedOn w:val="Normal"/>
    <w:next w:val="Normal"/>
    <w:rsid w:val="00BC329C"/>
    <w:pPr>
      <w:overflowPunct w:val="0"/>
      <w:autoSpaceDE w:val="0"/>
      <w:autoSpaceDN w:val="0"/>
      <w:adjustRightInd w:val="0"/>
      <w:ind w:left="1920"/>
      <w:textAlignment w:val="baseline"/>
    </w:pPr>
    <w:rPr>
      <w:rFonts w:ascii="Times New Roman" w:hAnsi="Times New Roman"/>
      <w:szCs w:val="20"/>
    </w:rPr>
  </w:style>
  <w:style w:type="character" w:styleId="CommentReference">
    <w:name w:val="annotation reference"/>
    <w:rsid w:val="00BC329C"/>
    <w:rPr>
      <w:sz w:val="16"/>
      <w:szCs w:val="16"/>
    </w:rPr>
  </w:style>
  <w:style w:type="character" w:styleId="EndnoteReference">
    <w:name w:val="endnote reference"/>
    <w:rsid w:val="00BC329C"/>
    <w:rPr>
      <w:vertAlign w:val="superscript"/>
    </w:rPr>
  </w:style>
  <w:style w:type="character" w:styleId="FollowedHyperlink">
    <w:name w:val="FollowedHyperlink"/>
    <w:uiPriority w:val="99"/>
    <w:rsid w:val="00BC329C"/>
    <w:rPr>
      <w:color w:val="800080"/>
      <w:u w:val="single"/>
    </w:rPr>
  </w:style>
  <w:style w:type="character" w:styleId="FootnoteReference">
    <w:name w:val="footnote reference"/>
    <w:rsid w:val="00BC329C"/>
    <w:rPr>
      <w:vertAlign w:val="superscript"/>
    </w:rPr>
  </w:style>
  <w:style w:type="character" w:styleId="Hyperlink">
    <w:name w:val="Hyperlink"/>
    <w:rsid w:val="00BC329C"/>
    <w:rPr>
      <w:color w:val="0000FF"/>
      <w:u w:val="single"/>
    </w:rPr>
  </w:style>
  <w:style w:type="character" w:styleId="PageNumber">
    <w:name w:val="page number"/>
    <w:basedOn w:val="DefaultParagraphFont"/>
    <w:rsid w:val="00BC329C"/>
  </w:style>
  <w:style w:type="character" w:styleId="Strong">
    <w:name w:val="Strong"/>
    <w:uiPriority w:val="22"/>
    <w:qFormat/>
    <w:rsid w:val="00BC329C"/>
    <w:rPr>
      <w:b/>
      <w:bCs/>
    </w:rPr>
  </w:style>
  <w:style w:type="paragraph" w:customStyle="1" w:styleId="ListParagraph1">
    <w:name w:val="List Paragraph1"/>
    <w:basedOn w:val="Normal"/>
    <w:uiPriority w:val="34"/>
    <w:qFormat/>
    <w:rsid w:val="00BC329C"/>
    <w:pPr>
      <w:ind w:left="720"/>
      <w:contextualSpacing/>
    </w:pPr>
    <w:rPr>
      <w:rFonts w:ascii="Calibri" w:eastAsia="Calibri" w:hAnsi="Calibri"/>
      <w:sz w:val="22"/>
      <w:szCs w:val="22"/>
    </w:rPr>
  </w:style>
  <w:style w:type="paragraph" w:customStyle="1" w:styleId="CCP2">
    <w:name w:val="CCP 2"/>
    <w:basedOn w:val="Heading1"/>
    <w:link w:val="CCP2Char"/>
    <w:rsid w:val="00BC329C"/>
    <w:pPr>
      <w:jc w:val="both"/>
    </w:pPr>
    <w:rPr>
      <w:kern w:val="32"/>
    </w:rPr>
  </w:style>
  <w:style w:type="paragraph" w:customStyle="1" w:styleId="xl24">
    <w:name w:val="xl24"/>
    <w:basedOn w:val="Normal"/>
    <w:rsid w:val="00BC329C"/>
    <w:pPr>
      <w:pBdr>
        <w:left w:val="single" w:sz="4" w:space="0" w:color="auto"/>
        <w:right w:val="single" w:sz="4" w:space="0" w:color="auto"/>
      </w:pBdr>
      <w:spacing w:before="100" w:beforeAutospacing="1" w:after="100" w:afterAutospacing="1"/>
      <w:textAlignment w:val="top"/>
    </w:pPr>
    <w:rPr>
      <w:rFonts w:ascii="Times New Roman" w:hAnsi="Times New Roman"/>
      <w:sz w:val="18"/>
      <w:szCs w:val="18"/>
    </w:rPr>
  </w:style>
  <w:style w:type="paragraph" w:customStyle="1" w:styleId="xl26">
    <w:name w:val="xl26"/>
    <w:basedOn w:val="Normal"/>
    <w:rsid w:val="00BC329C"/>
    <w:pPr>
      <w:spacing w:before="100" w:beforeAutospacing="1" w:after="100" w:afterAutospacing="1"/>
      <w:jc w:val="center"/>
      <w:textAlignment w:val="top"/>
    </w:pPr>
    <w:rPr>
      <w:rFonts w:ascii="Times New Roman" w:hAnsi="Times New Roman"/>
      <w:b/>
      <w:bCs/>
    </w:rPr>
  </w:style>
  <w:style w:type="paragraph" w:customStyle="1" w:styleId="xl27">
    <w:name w:val="xl27"/>
    <w:basedOn w:val="Normal"/>
    <w:rsid w:val="00BC329C"/>
    <w:pPr>
      <w:pBdr>
        <w:bottom w:val="single" w:sz="4" w:space="0" w:color="auto"/>
      </w:pBdr>
      <w:spacing w:before="100" w:beforeAutospacing="1" w:after="100" w:afterAutospacing="1"/>
      <w:jc w:val="center"/>
      <w:textAlignment w:val="top"/>
    </w:pPr>
    <w:rPr>
      <w:rFonts w:ascii="Times New Roman" w:hAnsi="Times New Roman"/>
      <w:b/>
      <w:bCs/>
    </w:rPr>
  </w:style>
  <w:style w:type="paragraph" w:customStyle="1" w:styleId="xl28">
    <w:name w:val="xl28"/>
    <w:basedOn w:val="Normal"/>
    <w:rsid w:val="00BC329C"/>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9">
    <w:name w:val="xl29"/>
    <w:basedOn w:val="Normal"/>
    <w:rsid w:val="00BC329C"/>
    <w:pPr>
      <w:pBdr>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30">
    <w:name w:val="xl30"/>
    <w:basedOn w:val="Normal"/>
    <w:rsid w:val="00BC329C"/>
    <w:pPr>
      <w:pBdr>
        <w:bottom w:val="single" w:sz="4" w:space="0" w:color="auto"/>
        <w:right w:val="single" w:sz="4" w:space="0" w:color="auto"/>
      </w:pBdr>
      <w:spacing w:before="100" w:beforeAutospacing="1" w:after="100" w:afterAutospacing="1"/>
      <w:jc w:val="center"/>
      <w:textAlignment w:val="top"/>
    </w:pPr>
    <w:rPr>
      <w:rFonts w:ascii="Times New Roman" w:hAnsi="Times New Roman"/>
    </w:rPr>
  </w:style>
  <w:style w:type="paragraph" w:customStyle="1" w:styleId="xl31">
    <w:name w:val="xl31"/>
    <w:basedOn w:val="Normal"/>
    <w:rsid w:val="00BC329C"/>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32">
    <w:name w:val="xl32"/>
    <w:basedOn w:val="Normal"/>
    <w:rsid w:val="00BC329C"/>
    <w:pPr>
      <w:pBdr>
        <w:right w:val="single" w:sz="4" w:space="0" w:color="auto"/>
      </w:pBdr>
      <w:spacing w:before="100" w:beforeAutospacing="1" w:after="100" w:afterAutospacing="1"/>
      <w:textAlignment w:val="top"/>
    </w:pPr>
    <w:rPr>
      <w:rFonts w:ascii="Times New Roman" w:hAnsi="Times New Roman"/>
    </w:rPr>
  </w:style>
  <w:style w:type="paragraph" w:customStyle="1" w:styleId="xl33">
    <w:name w:val="xl33"/>
    <w:basedOn w:val="Normal"/>
    <w:rsid w:val="00BC329C"/>
    <w:pPr>
      <w:pBdr>
        <w:right w:val="single" w:sz="4" w:space="0" w:color="auto"/>
      </w:pBdr>
      <w:spacing w:before="100" w:beforeAutospacing="1" w:after="100" w:afterAutospacing="1"/>
      <w:jc w:val="right"/>
      <w:textAlignment w:val="top"/>
    </w:pPr>
    <w:rPr>
      <w:rFonts w:ascii="Times New Roman" w:hAnsi="Times New Roman"/>
    </w:rPr>
  </w:style>
  <w:style w:type="paragraph" w:customStyle="1" w:styleId="xl34">
    <w:name w:val="xl34"/>
    <w:basedOn w:val="Normal"/>
    <w:rsid w:val="00BC329C"/>
    <w:pPr>
      <w:pBdr>
        <w:right w:val="single" w:sz="4" w:space="0" w:color="auto"/>
      </w:pBdr>
      <w:spacing w:before="100" w:beforeAutospacing="1" w:after="100" w:afterAutospacing="1"/>
      <w:jc w:val="center"/>
      <w:textAlignment w:val="top"/>
    </w:pPr>
    <w:rPr>
      <w:rFonts w:ascii="Times New Roman" w:hAnsi="Times New Roman"/>
    </w:rPr>
  </w:style>
  <w:style w:type="paragraph" w:customStyle="1" w:styleId="xl35">
    <w:name w:val="xl35"/>
    <w:basedOn w:val="Normal"/>
    <w:rsid w:val="00BC329C"/>
    <w:pPr>
      <w:pBdr>
        <w:right w:val="single" w:sz="4" w:space="0" w:color="auto"/>
      </w:pBdr>
      <w:spacing w:before="100" w:beforeAutospacing="1" w:after="100" w:afterAutospacing="1"/>
      <w:jc w:val="center"/>
      <w:textAlignment w:val="top"/>
    </w:pPr>
    <w:rPr>
      <w:rFonts w:ascii="Times New Roman" w:hAnsi="Times New Roman"/>
    </w:rPr>
  </w:style>
  <w:style w:type="paragraph" w:customStyle="1" w:styleId="xl36">
    <w:name w:val="xl36"/>
    <w:basedOn w:val="Normal"/>
    <w:rsid w:val="00BC329C"/>
    <w:pPr>
      <w:pBdr>
        <w:left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37">
    <w:name w:val="xl37"/>
    <w:basedOn w:val="Normal"/>
    <w:rsid w:val="00BC329C"/>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38">
    <w:name w:val="xl38"/>
    <w:basedOn w:val="Normal"/>
    <w:rsid w:val="00BC329C"/>
    <w:pPr>
      <w:pBdr>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39">
    <w:name w:val="xl39"/>
    <w:basedOn w:val="Normal"/>
    <w:rsid w:val="00BC329C"/>
    <w:pPr>
      <w:pBdr>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40">
    <w:name w:val="xl40"/>
    <w:basedOn w:val="Normal"/>
    <w:rsid w:val="00BC329C"/>
    <w:pPr>
      <w:pBdr>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41">
    <w:name w:val="xl41"/>
    <w:basedOn w:val="Normal"/>
    <w:rsid w:val="00BC329C"/>
    <w:pPr>
      <w:pBdr>
        <w:bottom w:val="single" w:sz="4" w:space="0" w:color="auto"/>
        <w:right w:val="single" w:sz="4" w:space="0" w:color="auto"/>
      </w:pBdr>
      <w:spacing w:before="100" w:beforeAutospacing="1" w:after="100" w:afterAutospacing="1"/>
      <w:jc w:val="center"/>
      <w:textAlignment w:val="top"/>
    </w:pPr>
    <w:rPr>
      <w:rFonts w:ascii="Times New Roman" w:hAnsi="Times New Roman"/>
    </w:rPr>
  </w:style>
  <w:style w:type="paragraph" w:customStyle="1" w:styleId="xl42">
    <w:name w:val="xl42"/>
    <w:basedOn w:val="Normal"/>
    <w:rsid w:val="00BC329C"/>
    <w:pPr>
      <w:pBdr>
        <w:right w:val="single" w:sz="4" w:space="0" w:color="auto"/>
      </w:pBdr>
      <w:spacing w:before="100" w:beforeAutospacing="1" w:after="100" w:afterAutospacing="1"/>
      <w:jc w:val="right"/>
      <w:textAlignment w:val="top"/>
    </w:pPr>
    <w:rPr>
      <w:rFonts w:ascii="Times New Roman" w:hAnsi="Times New Roman"/>
    </w:rPr>
  </w:style>
  <w:style w:type="paragraph" w:customStyle="1" w:styleId="Heading5CP">
    <w:name w:val="Heading 5 CP"/>
    <w:basedOn w:val="Heading4"/>
    <w:rsid w:val="00BC329C"/>
    <w:pPr>
      <w:tabs>
        <w:tab w:val="clear" w:pos="360"/>
        <w:tab w:val="clear" w:pos="432"/>
        <w:tab w:val="left" w:pos="4140"/>
        <w:tab w:val="center" w:pos="4680"/>
      </w:tabs>
    </w:pPr>
    <w:rPr>
      <w:rFonts w:cs="Tahoma"/>
      <w:bCs w:val="0"/>
      <w:i w:val="0"/>
      <w:snapToGrid w:val="0"/>
      <w:color w:val="000000"/>
      <w:w w:val="90"/>
      <w:sz w:val="24"/>
    </w:rPr>
  </w:style>
  <w:style w:type="paragraph" w:customStyle="1" w:styleId="5ConPlan">
    <w:name w:val="5 Con Plan"/>
    <w:basedOn w:val="Heading5CP"/>
    <w:rsid w:val="00BC329C"/>
  </w:style>
  <w:style w:type="paragraph" w:customStyle="1" w:styleId="Default">
    <w:name w:val="Default"/>
    <w:rsid w:val="00BC329C"/>
    <w:pPr>
      <w:autoSpaceDE w:val="0"/>
      <w:autoSpaceDN w:val="0"/>
      <w:adjustRightInd w:val="0"/>
    </w:pPr>
    <w:rPr>
      <w:rFonts w:ascii="Fritz-Regular" w:hAnsi="Fritz-Regular" w:cs="Fritz-Regular"/>
    </w:rPr>
  </w:style>
  <w:style w:type="paragraph" w:customStyle="1" w:styleId="Pa9">
    <w:name w:val="Pa9"/>
    <w:basedOn w:val="Default"/>
    <w:next w:val="Default"/>
    <w:rsid w:val="00BC329C"/>
    <w:pPr>
      <w:spacing w:after="141" w:line="221" w:lineRule="auto"/>
    </w:pPr>
    <w:rPr>
      <w:rFonts w:cs="Times New Roman"/>
      <w:sz w:val="24"/>
      <w:szCs w:val="24"/>
    </w:rPr>
  </w:style>
  <w:style w:type="paragraph" w:customStyle="1" w:styleId="Pa6">
    <w:name w:val="Pa6"/>
    <w:basedOn w:val="Default"/>
    <w:next w:val="Default"/>
    <w:rsid w:val="00BC329C"/>
    <w:pPr>
      <w:spacing w:line="241" w:lineRule="auto"/>
    </w:pPr>
    <w:rPr>
      <w:rFonts w:cs="Times New Roman"/>
      <w:sz w:val="24"/>
      <w:szCs w:val="24"/>
    </w:rPr>
  </w:style>
  <w:style w:type="paragraph" w:customStyle="1" w:styleId="CCP3">
    <w:name w:val="CCP 3"/>
    <w:basedOn w:val="Normal"/>
    <w:rsid w:val="00BC329C"/>
    <w:pPr>
      <w:overflowPunct w:val="0"/>
      <w:autoSpaceDE w:val="0"/>
      <w:autoSpaceDN w:val="0"/>
      <w:adjustRightInd w:val="0"/>
      <w:jc w:val="both"/>
    </w:pPr>
    <w:rPr>
      <w:rFonts w:ascii="Verdana" w:hAnsi="Verdana"/>
      <w:sz w:val="20"/>
      <w:u w:val="single"/>
    </w:rPr>
  </w:style>
  <w:style w:type="paragraph" w:customStyle="1" w:styleId="tabpanelaccenttext">
    <w:name w:val="tabpanelaccenttext"/>
    <w:basedOn w:val="Normal"/>
    <w:rsid w:val="00BC329C"/>
    <w:pPr>
      <w:spacing w:beforeLines="1" w:afterLines="1"/>
    </w:pPr>
    <w:rPr>
      <w:rFonts w:ascii="Times" w:hAnsi="Times"/>
      <w:sz w:val="20"/>
      <w:szCs w:val="20"/>
    </w:rPr>
  </w:style>
  <w:style w:type="paragraph" w:customStyle="1" w:styleId="spotlightcolumn">
    <w:name w:val="spotlightcolumn"/>
    <w:basedOn w:val="Normal"/>
    <w:rsid w:val="00BC329C"/>
    <w:pPr>
      <w:spacing w:beforeLines="1" w:afterLines="1"/>
    </w:pPr>
    <w:rPr>
      <w:rFonts w:ascii="Times" w:hAnsi="Times"/>
      <w:sz w:val="20"/>
      <w:szCs w:val="20"/>
    </w:rPr>
  </w:style>
  <w:style w:type="paragraph" w:customStyle="1" w:styleId="stackedcolumn">
    <w:name w:val="stackedcolumn"/>
    <w:basedOn w:val="Normal"/>
    <w:rsid w:val="00BC329C"/>
    <w:pPr>
      <w:spacing w:beforeLines="1" w:afterLines="1"/>
    </w:pPr>
    <w:rPr>
      <w:rFonts w:ascii="Times" w:hAnsi="Times"/>
      <w:sz w:val="20"/>
      <w:szCs w:val="20"/>
    </w:rPr>
  </w:style>
  <w:style w:type="paragraph" w:customStyle="1" w:styleId="Document1">
    <w:name w:val="Document 1"/>
    <w:rsid w:val="00BC329C"/>
    <w:pPr>
      <w:keepNext/>
      <w:keepLines/>
      <w:widowControl w:val="0"/>
      <w:tabs>
        <w:tab w:val="left" w:pos="-720"/>
      </w:tabs>
      <w:suppressAutoHyphens/>
      <w:overflowPunct w:val="0"/>
      <w:autoSpaceDE w:val="0"/>
      <w:autoSpaceDN w:val="0"/>
      <w:adjustRightInd w:val="0"/>
      <w:textAlignment w:val="baseline"/>
    </w:pPr>
    <w:rPr>
      <w:rFonts w:ascii="Univers" w:hAnsi="Univers"/>
    </w:rPr>
  </w:style>
  <w:style w:type="paragraph" w:customStyle="1" w:styleId="OfficialText">
    <w:name w:val="OfficialText"/>
    <w:basedOn w:val="Normal"/>
    <w:rsid w:val="00BC329C"/>
    <w:pPr>
      <w:tabs>
        <w:tab w:val="left" w:pos="-720"/>
      </w:tabs>
      <w:suppressAutoHyphens/>
    </w:pPr>
    <w:rPr>
      <w:rFonts w:ascii="Verdana" w:hAnsi="Verdana"/>
      <w:sz w:val="16"/>
      <w:szCs w:val="16"/>
    </w:rPr>
  </w:style>
  <w:style w:type="paragraph" w:customStyle="1" w:styleId="TableText">
    <w:name w:val="TableText"/>
    <w:basedOn w:val="Normal"/>
    <w:rsid w:val="00BC329C"/>
    <w:rPr>
      <w:rFonts w:ascii="Verdana" w:hAnsi="Verdana"/>
      <w:sz w:val="18"/>
    </w:rPr>
  </w:style>
  <w:style w:type="paragraph" w:customStyle="1" w:styleId="OfficialNumberedList">
    <w:name w:val="OfficialNumberedList"/>
    <w:basedOn w:val="BodyText"/>
    <w:rsid w:val="00BC329C"/>
    <w:pPr>
      <w:adjustRightInd/>
      <w:ind w:left="720" w:hanging="360"/>
      <w:textAlignment w:val="auto"/>
    </w:pPr>
    <w:rPr>
      <w:rFonts w:ascii="Verdana" w:hAnsi="Verdana" w:cs="Times New Roman"/>
      <w:b w:val="0"/>
      <w:bCs w:val="0"/>
      <w:sz w:val="16"/>
      <w:szCs w:val="16"/>
    </w:rPr>
  </w:style>
  <w:style w:type="paragraph" w:customStyle="1" w:styleId="Notes">
    <w:name w:val="Notes"/>
    <w:basedOn w:val="OfficialText"/>
    <w:rsid w:val="00BC329C"/>
    <w:pPr>
      <w:keepLines/>
      <w:tabs>
        <w:tab w:val="clear" w:pos="-720"/>
      </w:tabs>
    </w:pPr>
    <w:rPr>
      <w:szCs w:val="24"/>
    </w:rPr>
  </w:style>
  <w:style w:type="paragraph" w:customStyle="1" w:styleId="StyleBoldJustified">
    <w:name w:val="Style Bold Justified"/>
    <w:basedOn w:val="Normal"/>
    <w:rsid w:val="00BC329C"/>
    <w:rPr>
      <w:rFonts w:ascii="Arial Narrow" w:hAnsi="Arial Narrow"/>
      <w:b/>
      <w:bCs/>
      <w:szCs w:val="20"/>
    </w:rPr>
  </w:style>
  <w:style w:type="character" w:customStyle="1" w:styleId="Heading2Char">
    <w:name w:val="Heading 2 Char"/>
    <w:basedOn w:val="DefaultParagraphFont"/>
    <w:link w:val="Heading2"/>
    <w:rsid w:val="00BC329C"/>
    <w:rPr>
      <w:rFonts w:ascii="Arial" w:hAnsi="Arial" w:cs="Arial"/>
      <w:b/>
      <w:bCs/>
      <w:i/>
      <w:iCs/>
      <w:sz w:val="28"/>
      <w:szCs w:val="28"/>
    </w:rPr>
  </w:style>
  <w:style w:type="character" w:customStyle="1" w:styleId="Heading3Char">
    <w:name w:val="Heading 3 Char"/>
    <w:basedOn w:val="DefaultParagraphFont"/>
    <w:link w:val="Heading3"/>
    <w:rsid w:val="00BC329C"/>
    <w:rPr>
      <w:rFonts w:ascii="Arial" w:hAnsi="Arial" w:cs="Arial"/>
      <w:b/>
      <w:bCs/>
      <w:sz w:val="26"/>
      <w:szCs w:val="26"/>
    </w:rPr>
  </w:style>
  <w:style w:type="character" w:customStyle="1" w:styleId="Heading4Char">
    <w:name w:val="Heading 4 Char"/>
    <w:basedOn w:val="DefaultParagraphFont"/>
    <w:link w:val="Heading4"/>
    <w:rsid w:val="00BC329C"/>
    <w:rPr>
      <w:rFonts w:ascii="Arial" w:hAnsi="Arial"/>
      <w:b/>
      <w:bCs/>
      <w:i/>
      <w:sz w:val="22"/>
      <w:szCs w:val="28"/>
    </w:rPr>
  </w:style>
  <w:style w:type="character" w:customStyle="1" w:styleId="Heading5Char">
    <w:name w:val="Heading 5 Char"/>
    <w:basedOn w:val="DefaultParagraphFont"/>
    <w:link w:val="Heading5"/>
    <w:rsid w:val="00BC329C"/>
    <w:rPr>
      <w:rFonts w:ascii="Arial" w:hAnsi="Arial"/>
      <w:b/>
      <w:bCs/>
      <w:iCs/>
      <w:szCs w:val="26"/>
    </w:rPr>
  </w:style>
  <w:style w:type="character" w:customStyle="1" w:styleId="Heading6Char">
    <w:name w:val="Heading 6 Char"/>
    <w:basedOn w:val="DefaultParagraphFont"/>
    <w:link w:val="Heading6"/>
    <w:rsid w:val="00BC329C"/>
    <w:rPr>
      <w:b/>
      <w:bCs/>
      <w:sz w:val="22"/>
      <w:szCs w:val="22"/>
    </w:rPr>
  </w:style>
  <w:style w:type="character" w:customStyle="1" w:styleId="Heading7Char">
    <w:name w:val="Heading 7 Char"/>
    <w:basedOn w:val="DefaultParagraphFont"/>
    <w:link w:val="Heading7"/>
    <w:rsid w:val="00BC329C"/>
    <w:rPr>
      <w:sz w:val="24"/>
      <w:szCs w:val="24"/>
    </w:rPr>
  </w:style>
  <w:style w:type="character" w:customStyle="1" w:styleId="Heading8Char">
    <w:name w:val="Heading 8 Char"/>
    <w:basedOn w:val="DefaultParagraphFont"/>
    <w:link w:val="Heading8"/>
    <w:rsid w:val="00BC329C"/>
    <w:rPr>
      <w:i/>
      <w:iCs/>
      <w:sz w:val="24"/>
      <w:szCs w:val="24"/>
    </w:rPr>
  </w:style>
  <w:style w:type="character" w:customStyle="1" w:styleId="Heading9Char">
    <w:name w:val="Heading 9 Char"/>
    <w:basedOn w:val="DefaultParagraphFont"/>
    <w:link w:val="Heading9"/>
    <w:rsid w:val="00BC329C"/>
    <w:rPr>
      <w:rFonts w:ascii="Arial" w:hAnsi="Arial" w:cs="Arial"/>
      <w:sz w:val="22"/>
      <w:szCs w:val="22"/>
    </w:rPr>
  </w:style>
  <w:style w:type="character" w:customStyle="1" w:styleId="BalloonTextChar">
    <w:name w:val="Balloon Text Char"/>
    <w:basedOn w:val="DefaultParagraphFont"/>
    <w:link w:val="BalloonText"/>
    <w:uiPriority w:val="99"/>
    <w:rsid w:val="00BC329C"/>
    <w:rPr>
      <w:rFonts w:ascii="Tahoma" w:hAnsi="Tahoma" w:cs="Tahoma"/>
      <w:sz w:val="16"/>
      <w:szCs w:val="16"/>
    </w:rPr>
  </w:style>
  <w:style w:type="character" w:customStyle="1" w:styleId="Heading1Char">
    <w:name w:val="Heading 1 Char"/>
    <w:basedOn w:val="DefaultParagraphFont"/>
    <w:link w:val="Heading1"/>
    <w:uiPriority w:val="99"/>
    <w:rsid w:val="00BC329C"/>
    <w:rPr>
      <w:rFonts w:ascii="Verdana" w:hAnsi="Verdana"/>
      <w:b/>
      <w:bCs/>
      <w:sz w:val="24"/>
      <w:szCs w:val="24"/>
    </w:rPr>
  </w:style>
  <w:style w:type="character" w:customStyle="1" w:styleId="FootnoteTextChar">
    <w:name w:val="Footnote Text Char"/>
    <w:basedOn w:val="DefaultParagraphFont"/>
    <w:link w:val="FootnoteText"/>
    <w:rsid w:val="00BC329C"/>
  </w:style>
  <w:style w:type="character" w:customStyle="1" w:styleId="HeaderChar">
    <w:name w:val="Header Char"/>
    <w:basedOn w:val="DefaultParagraphFont"/>
    <w:link w:val="Header"/>
    <w:uiPriority w:val="99"/>
    <w:rsid w:val="00BC329C"/>
    <w:rPr>
      <w:sz w:val="24"/>
    </w:rPr>
  </w:style>
  <w:style w:type="character" w:customStyle="1" w:styleId="FooterChar">
    <w:name w:val="Footer Char"/>
    <w:basedOn w:val="DefaultParagraphFont"/>
    <w:link w:val="Footer"/>
    <w:uiPriority w:val="99"/>
    <w:rsid w:val="00BC329C"/>
    <w:rPr>
      <w:rFonts w:ascii="Arial" w:hAnsi="Arial"/>
      <w:sz w:val="24"/>
      <w:szCs w:val="24"/>
    </w:rPr>
  </w:style>
  <w:style w:type="character" w:customStyle="1" w:styleId="TitleChar">
    <w:name w:val="Title Char"/>
    <w:basedOn w:val="DefaultParagraphFont"/>
    <w:link w:val="Title"/>
    <w:rsid w:val="00BC329C"/>
    <w:rPr>
      <w:rFonts w:ascii="Arial" w:hAnsi="Arial" w:cs="Arial"/>
      <w:b/>
      <w:bCs/>
      <w:kern w:val="28"/>
      <w:sz w:val="32"/>
      <w:szCs w:val="32"/>
    </w:rPr>
  </w:style>
  <w:style w:type="character" w:customStyle="1" w:styleId="TitleChar1">
    <w:name w:val="Title Char1"/>
    <w:basedOn w:val="DefaultParagraphFont"/>
    <w:uiPriority w:val="10"/>
    <w:rsid w:val="00BC329C"/>
    <w:rPr>
      <w:rFonts w:ascii="Cambria" w:eastAsia="Times New Roman" w:hAnsi="Cambria" w:cs="Times New Roman"/>
      <w:b/>
      <w:bCs/>
      <w:kern w:val="28"/>
      <w:sz w:val="32"/>
      <w:szCs w:val="32"/>
    </w:rPr>
  </w:style>
  <w:style w:type="character" w:customStyle="1" w:styleId="BodyTextIndent2Char">
    <w:name w:val="Body Text Indent 2 Char"/>
    <w:basedOn w:val="DefaultParagraphFont"/>
    <w:link w:val="BodyTextIndent2"/>
    <w:rsid w:val="00BC329C"/>
  </w:style>
  <w:style w:type="character" w:customStyle="1" w:styleId="BodyTextIndent2Char1">
    <w:name w:val="Body Text Indent 2 Char1"/>
    <w:basedOn w:val="DefaultParagraphFont"/>
    <w:uiPriority w:val="99"/>
    <w:semiHidden/>
    <w:rsid w:val="00BC329C"/>
    <w:rPr>
      <w:rFonts w:ascii="Arial" w:hAnsi="Arial"/>
      <w:sz w:val="24"/>
      <w:szCs w:val="24"/>
    </w:rPr>
  </w:style>
  <w:style w:type="character" w:customStyle="1" w:styleId="BodyTextIndent3Char">
    <w:name w:val="Body Text Indent 3 Char"/>
    <w:basedOn w:val="DefaultParagraphFont"/>
    <w:link w:val="BodyTextIndent3"/>
    <w:rsid w:val="00BC329C"/>
  </w:style>
  <w:style w:type="character" w:customStyle="1" w:styleId="BodyTextIndent3Char1">
    <w:name w:val="Body Text Indent 3 Char1"/>
    <w:basedOn w:val="DefaultParagraphFont"/>
    <w:uiPriority w:val="99"/>
    <w:semiHidden/>
    <w:rsid w:val="00BC329C"/>
    <w:rPr>
      <w:rFonts w:ascii="Arial" w:hAnsi="Arial"/>
      <w:sz w:val="16"/>
      <w:szCs w:val="16"/>
    </w:rPr>
  </w:style>
  <w:style w:type="character" w:customStyle="1" w:styleId="BodyTextChar">
    <w:name w:val="Body Text Char"/>
    <w:basedOn w:val="DefaultParagraphFont"/>
    <w:link w:val="BodyText"/>
    <w:rsid w:val="00BC329C"/>
    <w:rPr>
      <w:rFonts w:ascii="Arial" w:hAnsi="Arial" w:cs="Arial"/>
      <w:b/>
      <w:bCs/>
      <w:sz w:val="72"/>
    </w:rPr>
  </w:style>
  <w:style w:type="character" w:customStyle="1" w:styleId="BodyTextChar1">
    <w:name w:val="Body Text Char1"/>
    <w:basedOn w:val="DefaultParagraphFont"/>
    <w:uiPriority w:val="99"/>
    <w:semiHidden/>
    <w:rsid w:val="00BC329C"/>
    <w:rPr>
      <w:rFonts w:ascii="Arial" w:hAnsi="Arial"/>
      <w:sz w:val="24"/>
      <w:szCs w:val="24"/>
    </w:rPr>
  </w:style>
  <w:style w:type="character" w:customStyle="1" w:styleId="BodyText2Char">
    <w:name w:val="Body Text 2 Char"/>
    <w:basedOn w:val="DefaultParagraphFont"/>
    <w:link w:val="BodyText2"/>
    <w:rsid w:val="00BC329C"/>
    <w:rPr>
      <w:rFonts w:ascii="Arial" w:hAnsi="Arial" w:cs="Arial"/>
      <w:sz w:val="72"/>
    </w:rPr>
  </w:style>
  <w:style w:type="character" w:customStyle="1" w:styleId="BodyText2Char1">
    <w:name w:val="Body Text 2 Char1"/>
    <w:basedOn w:val="DefaultParagraphFont"/>
    <w:uiPriority w:val="99"/>
    <w:semiHidden/>
    <w:rsid w:val="00BC329C"/>
    <w:rPr>
      <w:rFonts w:ascii="Arial" w:hAnsi="Arial"/>
      <w:sz w:val="24"/>
      <w:szCs w:val="24"/>
    </w:rPr>
  </w:style>
  <w:style w:type="character" w:customStyle="1" w:styleId="BodyTextIndentChar">
    <w:name w:val="Body Text Indent Char"/>
    <w:basedOn w:val="DefaultParagraphFont"/>
    <w:link w:val="BodyTextIndent"/>
    <w:rsid w:val="00BC329C"/>
  </w:style>
  <w:style w:type="character" w:customStyle="1" w:styleId="BodyTextIndentChar1">
    <w:name w:val="Body Text Indent Char1"/>
    <w:basedOn w:val="DefaultParagraphFont"/>
    <w:uiPriority w:val="99"/>
    <w:semiHidden/>
    <w:rsid w:val="00BC329C"/>
    <w:rPr>
      <w:rFonts w:ascii="Arial" w:hAnsi="Arial"/>
      <w:sz w:val="24"/>
      <w:szCs w:val="24"/>
    </w:rPr>
  </w:style>
  <w:style w:type="character" w:customStyle="1" w:styleId="BodyText3Char">
    <w:name w:val="Body Text 3 Char"/>
    <w:basedOn w:val="DefaultParagraphFont"/>
    <w:link w:val="BodyText3"/>
    <w:rsid w:val="00BC329C"/>
    <w:rPr>
      <w:rFonts w:ascii="Arial Narrow" w:hAnsi="Arial Narrow"/>
    </w:rPr>
  </w:style>
  <w:style w:type="character" w:customStyle="1" w:styleId="BodyText3Char1">
    <w:name w:val="Body Text 3 Char1"/>
    <w:basedOn w:val="DefaultParagraphFont"/>
    <w:uiPriority w:val="99"/>
    <w:semiHidden/>
    <w:rsid w:val="00BC329C"/>
    <w:rPr>
      <w:rFonts w:ascii="Arial" w:hAnsi="Arial"/>
      <w:sz w:val="16"/>
      <w:szCs w:val="16"/>
    </w:rPr>
  </w:style>
  <w:style w:type="character" w:customStyle="1" w:styleId="EndnoteTextChar">
    <w:name w:val="Endnote Text Char"/>
    <w:basedOn w:val="DefaultParagraphFont"/>
    <w:link w:val="EndnoteText"/>
    <w:rsid w:val="00BC329C"/>
  </w:style>
  <w:style w:type="character" w:customStyle="1" w:styleId="EndnoteTextChar1">
    <w:name w:val="Endnote Text Char1"/>
    <w:basedOn w:val="DefaultParagraphFont"/>
    <w:uiPriority w:val="99"/>
    <w:semiHidden/>
    <w:rsid w:val="00BC329C"/>
    <w:rPr>
      <w:rFonts w:ascii="Arial" w:hAnsi="Arial"/>
    </w:rPr>
  </w:style>
  <w:style w:type="character" w:customStyle="1" w:styleId="PlainTextChar">
    <w:name w:val="Plain Text Char"/>
    <w:basedOn w:val="DefaultParagraphFont"/>
    <w:link w:val="PlainText"/>
    <w:rsid w:val="00BC329C"/>
    <w:rPr>
      <w:color w:val="000000"/>
    </w:rPr>
  </w:style>
  <w:style w:type="character" w:customStyle="1" w:styleId="PlainTextChar1">
    <w:name w:val="Plain Text Char1"/>
    <w:basedOn w:val="DefaultParagraphFont"/>
    <w:uiPriority w:val="99"/>
    <w:semiHidden/>
    <w:rsid w:val="00BC329C"/>
    <w:rPr>
      <w:rFonts w:ascii="Courier New" w:hAnsi="Courier New" w:cs="Courier New"/>
    </w:rPr>
  </w:style>
  <w:style w:type="character" w:customStyle="1" w:styleId="CommentTextChar">
    <w:name w:val="Comment Text Char"/>
    <w:basedOn w:val="DefaultParagraphFont"/>
    <w:link w:val="CommentText"/>
    <w:rsid w:val="00BC329C"/>
  </w:style>
  <w:style w:type="character" w:customStyle="1" w:styleId="CommentSubjectChar">
    <w:name w:val="Comment Subject Char"/>
    <w:basedOn w:val="CommentTextChar"/>
    <w:link w:val="CommentSubject"/>
    <w:rsid w:val="00BC329C"/>
    <w:rPr>
      <w:b/>
      <w:bCs/>
    </w:rPr>
  </w:style>
  <w:style w:type="character" w:customStyle="1" w:styleId="CommentSubjectChar1">
    <w:name w:val="Comment Subject Char1"/>
    <w:basedOn w:val="CommentTextChar"/>
    <w:uiPriority w:val="99"/>
    <w:semiHidden/>
    <w:rsid w:val="00BC329C"/>
    <w:rPr>
      <w:b/>
      <w:bCs/>
    </w:rPr>
  </w:style>
  <w:style w:type="character" w:customStyle="1" w:styleId="BalloonTextChar1">
    <w:name w:val="Balloon Text Char1"/>
    <w:basedOn w:val="DefaultParagraphFont"/>
    <w:uiPriority w:val="99"/>
    <w:rsid w:val="00BC329C"/>
    <w:rPr>
      <w:rFonts w:ascii="Tahoma" w:eastAsia="Times New Roman" w:hAnsi="Tahoma" w:cs="Times New Roman"/>
      <w:sz w:val="16"/>
      <w:szCs w:val="16"/>
    </w:rPr>
  </w:style>
  <w:style w:type="character" w:customStyle="1" w:styleId="HTMLPreformattedChar">
    <w:name w:val="HTML Preformatted Char"/>
    <w:basedOn w:val="DefaultParagraphFont"/>
    <w:link w:val="HTMLPreformatted"/>
    <w:uiPriority w:val="99"/>
    <w:rsid w:val="00BC329C"/>
    <w:rPr>
      <w:rFonts w:ascii="Courier New" w:hAnsi="Courier New"/>
    </w:rPr>
  </w:style>
  <w:style w:type="character" w:customStyle="1" w:styleId="HTMLPreformattedChar1">
    <w:name w:val="HTML Preformatted Char1"/>
    <w:basedOn w:val="DefaultParagraphFont"/>
    <w:uiPriority w:val="99"/>
    <w:semiHidden/>
    <w:rsid w:val="00BC329C"/>
    <w:rPr>
      <w:rFonts w:ascii="Courier New" w:hAnsi="Courier New" w:cs="Courier New"/>
    </w:rPr>
  </w:style>
  <w:style w:type="character" w:customStyle="1" w:styleId="CCP2Char">
    <w:name w:val="CCP 2 Char"/>
    <w:link w:val="CCP2"/>
    <w:rsid w:val="00BC329C"/>
    <w:rPr>
      <w:rFonts w:ascii="Verdana" w:hAnsi="Verdana"/>
      <w:b/>
      <w:bCs/>
      <w:kern w:val="32"/>
      <w:sz w:val="24"/>
      <w:szCs w:val="24"/>
    </w:rPr>
  </w:style>
  <w:style w:type="character" w:customStyle="1" w:styleId="SubtitleChar">
    <w:name w:val="Subtitle Char"/>
    <w:basedOn w:val="DefaultParagraphFont"/>
    <w:link w:val="Subtitle"/>
    <w:rsid w:val="00BC329C"/>
    <w:rPr>
      <w:rFonts w:ascii="Verdana" w:hAnsi="Verdana"/>
      <w:b/>
      <w:bCs/>
    </w:rPr>
  </w:style>
  <w:style w:type="character" w:customStyle="1" w:styleId="SubtitleChar1">
    <w:name w:val="Subtitle Char1"/>
    <w:basedOn w:val="DefaultParagraphFont"/>
    <w:uiPriority w:val="11"/>
    <w:rsid w:val="00BC329C"/>
    <w:rPr>
      <w:rFonts w:ascii="Cambria" w:eastAsia="Times New Roman" w:hAnsi="Cambria" w:cs="Times New Roman"/>
      <w:sz w:val="24"/>
      <w:szCs w:val="24"/>
    </w:rPr>
  </w:style>
  <w:style w:type="character" w:customStyle="1" w:styleId="apple-style-span">
    <w:name w:val="apple-style-span"/>
    <w:basedOn w:val="DefaultParagraphFont"/>
    <w:rsid w:val="00BC329C"/>
  </w:style>
  <w:style w:type="character" w:customStyle="1" w:styleId="yshortcuts">
    <w:name w:val="yshortcuts"/>
    <w:basedOn w:val="DefaultParagraphFont"/>
    <w:rsid w:val="00BC329C"/>
  </w:style>
  <w:style w:type="character" w:customStyle="1" w:styleId="apple-converted-space">
    <w:name w:val="apple-converted-space"/>
    <w:basedOn w:val="DefaultParagraphFont"/>
    <w:rsid w:val="00BC329C"/>
  </w:style>
  <w:style w:type="character" w:customStyle="1" w:styleId="accenttext">
    <w:name w:val="accenttext"/>
    <w:basedOn w:val="DefaultParagraphFont"/>
    <w:rsid w:val="00BC329C"/>
  </w:style>
  <w:style w:type="character" w:customStyle="1" w:styleId="il">
    <w:name w:val="il"/>
    <w:basedOn w:val="DefaultParagraphFont"/>
    <w:rsid w:val="00BC329C"/>
  </w:style>
  <w:style w:type="paragraph" w:styleId="NoSpacing">
    <w:name w:val="No Spacing"/>
    <w:link w:val="NoSpacingChar"/>
    <w:uiPriority w:val="1"/>
    <w:qFormat/>
    <w:rsid w:val="0031435E"/>
    <w:pPr>
      <w:spacing w:after="0" w:line="240" w:lineRule="auto"/>
    </w:pPr>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31435E"/>
    <w:rPr>
      <w:rFonts w:asciiTheme="minorHAnsi" w:eastAsiaTheme="minorEastAsia" w:hAnsiTheme="minorHAnsi" w:cstheme="minorBidi"/>
      <w:sz w:val="22"/>
      <w:szCs w:val="22"/>
      <w:lang w:eastAsia="en-US"/>
    </w:rPr>
  </w:style>
  <w:style w:type="paragraph" w:styleId="ListParagraph">
    <w:name w:val="List Paragraph"/>
    <w:basedOn w:val="Normal"/>
    <w:uiPriority w:val="34"/>
    <w:qFormat/>
    <w:rsid w:val="00ED6366"/>
    <w:pPr>
      <w:ind w:left="720"/>
      <w:contextualSpacing/>
    </w:pPr>
  </w:style>
  <w:style w:type="table" w:styleId="TableGrid">
    <w:name w:val="Table Grid"/>
    <w:basedOn w:val="TableNormal"/>
    <w:uiPriority w:val="39"/>
    <w:rsid w:val="00265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1">
    <w:name w:val="List Table 7 Colorful Accent 1"/>
    <w:basedOn w:val="TableNormal"/>
    <w:uiPriority w:val="52"/>
    <w:rsid w:val="0041187A"/>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1">
    <w:name w:val="List Table 6 Colorful Accent 1"/>
    <w:basedOn w:val="TableNormal"/>
    <w:uiPriority w:val="51"/>
    <w:rsid w:val="00D815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1">
    <w:name w:val="Grid Table 2 Accent 1"/>
    <w:basedOn w:val="TableNormal"/>
    <w:uiPriority w:val="47"/>
    <w:rsid w:val="00D815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D815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1">
    <w:name w:val="Grid Table 6 Colorful Accent 1"/>
    <w:basedOn w:val="TableNormal"/>
    <w:uiPriority w:val="51"/>
    <w:rsid w:val="00D815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D815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375616">
      <w:bodyDiv w:val="1"/>
      <w:marLeft w:val="0"/>
      <w:marRight w:val="0"/>
      <w:marTop w:val="0"/>
      <w:marBottom w:val="0"/>
      <w:divBdr>
        <w:top w:val="none" w:sz="0" w:space="0" w:color="auto"/>
        <w:left w:val="none" w:sz="0" w:space="0" w:color="auto"/>
        <w:bottom w:val="none" w:sz="0" w:space="0" w:color="auto"/>
        <w:right w:val="none" w:sz="0" w:space="0" w:color="auto"/>
      </w:divBdr>
    </w:div>
    <w:div w:id="1622765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D85F41-6F29-4528-B6D4-93281ADE6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8062A5EA</Template>
  <TotalTime>15</TotalTime>
  <Pages>28</Pages>
  <Words>9150</Words>
  <Characters>52158</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WACCAMAW HOME CONSORTIUM</vt:lpstr>
    </vt:vector>
  </TitlesOfParts>
  <Company>wrcog</Company>
  <LinksUpToDate>false</LinksUpToDate>
  <CharactersWithSpaces>61186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WACCAMAW HOME CONSORTIUM</dc:title>
  <dc:subject/>
  <dc:creator>David Gray</dc:creator>
  <cp:keywords/>
  <dc:description/>
  <cp:lastModifiedBy>Amy Stollenmaier</cp:lastModifiedBy>
  <cp:revision>6</cp:revision>
  <cp:lastPrinted>2020-10-20T19:57:00Z</cp:lastPrinted>
  <dcterms:created xsi:type="dcterms:W3CDTF">2020-10-21T17:57:00Z</dcterms:created>
  <dcterms:modified xsi:type="dcterms:W3CDTF">2020-10-21T18:11:00Z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